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CBA6F" w14:textId="77777777" w:rsidR="00CE3EFE" w:rsidRDefault="00CE3EFE" w:rsidP="00CE3EFE">
      <w:pPr>
        <w:tabs>
          <w:tab w:val="left" w:pos="426"/>
        </w:tabs>
        <w:spacing w:after="0" w:line="240" w:lineRule="auto"/>
        <w:contextualSpacing/>
        <w:rPr>
          <w:rFonts w:eastAsia="Times New Roman" w:cstheme="minorHAnsi"/>
          <w:b/>
          <w:bCs/>
          <w:sz w:val="24"/>
          <w:szCs w:val="24"/>
          <w:lang w:eastAsia="ro-RO"/>
        </w:rPr>
      </w:pPr>
    </w:p>
    <w:p w14:paraId="4ABB4FEA" w14:textId="31E1C2F4" w:rsidR="007A4541" w:rsidRPr="00B76C36" w:rsidRDefault="00CE3EFE" w:rsidP="00CE3EFE">
      <w:pPr>
        <w:tabs>
          <w:tab w:val="left" w:pos="426"/>
        </w:tabs>
        <w:spacing w:after="0" w:line="240" w:lineRule="auto"/>
        <w:contextualSpacing/>
        <w:rPr>
          <w:rFonts w:eastAsia="Times New Roman" w:cstheme="minorHAnsi"/>
          <w:b/>
          <w:bCs/>
          <w:sz w:val="24"/>
          <w:szCs w:val="24"/>
          <w:lang w:eastAsia="ro-RO"/>
        </w:rPr>
      </w:pPr>
      <w:r>
        <w:rPr>
          <w:rFonts w:eastAsia="Times New Roman" w:cstheme="minorHAnsi"/>
          <w:b/>
          <w:bCs/>
          <w:sz w:val="24"/>
          <w:szCs w:val="24"/>
          <w:lang w:eastAsia="ro-RO"/>
        </w:rPr>
        <w:t>ANEXA 1</w:t>
      </w:r>
      <w:r w:rsidR="008D02C9">
        <w:rPr>
          <w:rFonts w:eastAsia="Times New Roman" w:cstheme="minorHAnsi"/>
          <w:b/>
          <w:bCs/>
          <w:sz w:val="24"/>
          <w:szCs w:val="24"/>
          <w:lang w:eastAsia="ro-RO"/>
        </w:rPr>
        <w:t>5</w:t>
      </w:r>
      <w:r>
        <w:rPr>
          <w:rFonts w:eastAsia="Times New Roman" w:cstheme="minorHAnsi"/>
          <w:b/>
          <w:bCs/>
          <w:sz w:val="24"/>
          <w:szCs w:val="24"/>
          <w:lang w:eastAsia="ro-RO"/>
        </w:rPr>
        <w:t xml:space="preserve"> - </w:t>
      </w:r>
      <w:r w:rsidR="00B76C36" w:rsidRPr="00B76C36">
        <w:rPr>
          <w:rFonts w:eastAsia="Times New Roman" w:cstheme="minorHAnsi"/>
          <w:b/>
          <w:bCs/>
          <w:sz w:val="24"/>
          <w:szCs w:val="24"/>
          <w:lang w:eastAsia="ro-RO"/>
        </w:rPr>
        <w:t xml:space="preserve">Grila Imunizare </w:t>
      </w:r>
      <w:r>
        <w:rPr>
          <w:rFonts w:eastAsia="Times New Roman" w:cstheme="minorHAnsi"/>
          <w:b/>
          <w:bCs/>
          <w:sz w:val="24"/>
          <w:szCs w:val="24"/>
          <w:lang w:eastAsia="ro-RO"/>
        </w:rPr>
        <w:t>ș</w:t>
      </w:r>
      <w:r w:rsidR="00B76C36" w:rsidRPr="00B76C36">
        <w:rPr>
          <w:rFonts w:eastAsia="Times New Roman" w:cstheme="minorHAnsi"/>
          <w:b/>
          <w:bCs/>
          <w:sz w:val="24"/>
          <w:szCs w:val="24"/>
          <w:lang w:eastAsia="ro-RO"/>
        </w:rPr>
        <w:t>i DNSH</w:t>
      </w:r>
      <w:r w:rsidR="0073745D">
        <w:rPr>
          <w:rFonts w:eastAsia="Times New Roman" w:cstheme="minorHAnsi"/>
          <w:b/>
          <w:bCs/>
          <w:sz w:val="24"/>
          <w:szCs w:val="24"/>
          <w:lang w:eastAsia="ro-RO"/>
        </w:rPr>
        <w:t xml:space="preserve"> Prioritatea 6/6.</w:t>
      </w:r>
      <w:r w:rsidR="008B54DB">
        <w:rPr>
          <w:rFonts w:eastAsia="Times New Roman" w:cstheme="minorHAnsi"/>
          <w:b/>
          <w:bCs/>
          <w:sz w:val="24"/>
          <w:szCs w:val="24"/>
          <w:lang w:eastAsia="ro-RO"/>
        </w:rPr>
        <w:t>1</w:t>
      </w:r>
    </w:p>
    <w:p w14:paraId="5D2C2C9C" w14:textId="02B85383" w:rsidR="006A1E62" w:rsidRPr="006A1E62" w:rsidRDefault="006A1E62" w:rsidP="0072496D">
      <w:pPr>
        <w:tabs>
          <w:tab w:val="left" w:pos="426"/>
        </w:tabs>
        <w:spacing w:after="0" w:line="240" w:lineRule="auto"/>
        <w:contextualSpacing/>
        <w:jc w:val="center"/>
        <w:rPr>
          <w:rFonts w:eastAsia="Times New Roman" w:cstheme="minorHAnsi"/>
          <w:lang w:eastAsia="ro-RO"/>
        </w:rPr>
      </w:pPr>
    </w:p>
    <w:p w14:paraId="74687F36" w14:textId="77777777" w:rsidR="006A1E62" w:rsidRPr="006A1E62" w:rsidRDefault="006A1E62" w:rsidP="0072496D">
      <w:pPr>
        <w:tabs>
          <w:tab w:val="left" w:pos="426"/>
        </w:tabs>
        <w:spacing w:after="0" w:line="240" w:lineRule="auto"/>
        <w:contextualSpacing/>
        <w:jc w:val="center"/>
        <w:rPr>
          <w:rFonts w:eastAsia="Times New Roman" w:cstheme="minorHAnsi"/>
          <w:lang w:eastAsia="ro-RO"/>
        </w:rPr>
      </w:pPr>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890"/>
        <w:gridCol w:w="6395"/>
        <w:gridCol w:w="1715"/>
        <w:gridCol w:w="5387"/>
      </w:tblGrid>
      <w:tr w:rsidR="008C439A" w:rsidRPr="006A1E62" w14:paraId="08E40046" w14:textId="3DD1A91C" w:rsidTr="00CE3EFE">
        <w:trPr>
          <w:trHeight w:val="1030"/>
          <w:tblHeader/>
        </w:trPr>
        <w:tc>
          <w:tcPr>
            <w:tcW w:w="498" w:type="dxa"/>
            <w:shd w:val="clear" w:color="auto" w:fill="D9E2F3" w:themeFill="accent1" w:themeFillTint="33"/>
            <w:noWrap/>
            <w:vAlign w:val="center"/>
            <w:hideMark/>
          </w:tcPr>
          <w:p w14:paraId="6344E519" w14:textId="72C60A80" w:rsidR="008C439A" w:rsidRPr="006A1E62" w:rsidRDefault="008C439A" w:rsidP="00E03378">
            <w:pPr>
              <w:spacing w:after="0" w:line="240" w:lineRule="auto"/>
              <w:ind w:left="-57" w:right="-57"/>
              <w:jc w:val="center"/>
              <w:rPr>
                <w:rFonts w:eastAsia="Calibri" w:cstheme="minorHAnsi"/>
                <w:b/>
                <w:bCs/>
              </w:rPr>
            </w:pPr>
            <w:r w:rsidRPr="006A1E62">
              <w:rPr>
                <w:rFonts w:eastAsia="Calibri" w:cstheme="minorHAnsi"/>
                <w:b/>
                <w:bCs/>
              </w:rPr>
              <w:t>Nr. crt</w:t>
            </w:r>
            <w:r w:rsidR="00CE3EFE">
              <w:rPr>
                <w:rFonts w:eastAsia="Calibri" w:cstheme="minorHAnsi"/>
                <w:b/>
                <w:bCs/>
              </w:rPr>
              <w:t>.</w:t>
            </w:r>
          </w:p>
        </w:tc>
        <w:tc>
          <w:tcPr>
            <w:tcW w:w="890" w:type="dxa"/>
            <w:shd w:val="clear" w:color="auto" w:fill="D9E2F3" w:themeFill="accent1" w:themeFillTint="33"/>
            <w:vAlign w:val="center"/>
            <w:hideMark/>
          </w:tcPr>
          <w:p w14:paraId="10FE6841" w14:textId="77777777" w:rsidR="008C439A" w:rsidRPr="006A1E62" w:rsidRDefault="008C439A" w:rsidP="00E03378">
            <w:pPr>
              <w:spacing w:after="0" w:line="240" w:lineRule="auto"/>
              <w:ind w:left="-85" w:right="-85"/>
              <w:jc w:val="center"/>
              <w:rPr>
                <w:rFonts w:eastAsia="Calibri" w:cstheme="minorHAnsi"/>
                <w:b/>
                <w:bCs/>
              </w:rPr>
            </w:pPr>
            <w:r w:rsidRPr="006A1E62">
              <w:rPr>
                <w:rFonts w:eastAsia="Calibri" w:cstheme="minorHAnsi"/>
                <w:b/>
                <w:bCs/>
              </w:rPr>
              <w:t>Obiectiv de mediu</w:t>
            </w:r>
          </w:p>
        </w:tc>
        <w:tc>
          <w:tcPr>
            <w:tcW w:w="6395" w:type="dxa"/>
            <w:shd w:val="clear" w:color="auto" w:fill="D9E2F3" w:themeFill="accent1" w:themeFillTint="33"/>
            <w:vAlign w:val="center"/>
          </w:tcPr>
          <w:p w14:paraId="1A0DC499" w14:textId="77777777" w:rsidR="008C439A" w:rsidRPr="006A1E62" w:rsidRDefault="008C439A" w:rsidP="00E03378">
            <w:pPr>
              <w:spacing w:after="0" w:line="240" w:lineRule="auto"/>
              <w:ind w:left="-57" w:right="-57"/>
              <w:jc w:val="center"/>
              <w:rPr>
                <w:rFonts w:eastAsia="Times New Roman" w:cstheme="minorHAnsi"/>
                <w:b/>
                <w:bCs/>
                <w:lang w:eastAsia="ro-RO"/>
              </w:rPr>
            </w:pPr>
            <w:r w:rsidRPr="006A1E62">
              <w:rPr>
                <w:rFonts w:eastAsia="Times New Roman" w:cstheme="minorHAnsi"/>
                <w:b/>
                <w:bCs/>
                <w:lang w:eastAsia="ro-RO"/>
              </w:rPr>
              <w:t xml:space="preserve">Măsuri minime obligatorii </w:t>
            </w:r>
          </w:p>
          <w:p w14:paraId="5540D8BF" w14:textId="501473D6" w:rsidR="008C439A" w:rsidRPr="006A1E62" w:rsidRDefault="00CE3EFE" w:rsidP="00E03378">
            <w:pPr>
              <w:spacing w:after="0" w:line="240" w:lineRule="auto"/>
              <w:ind w:left="-57" w:right="-57"/>
              <w:jc w:val="center"/>
              <w:rPr>
                <w:rFonts w:eastAsia="Calibri" w:cstheme="minorHAnsi"/>
                <w:b/>
                <w:bCs/>
              </w:rPr>
            </w:pPr>
            <w:r w:rsidRPr="006A1E62">
              <w:rPr>
                <w:rFonts w:eastAsia="Times New Roman" w:cstheme="minorHAnsi"/>
                <w:b/>
                <w:bCs/>
                <w:lang w:eastAsia="ro-RO"/>
              </w:rPr>
              <w:t>prevăzute</w:t>
            </w:r>
            <w:r w:rsidR="008C439A" w:rsidRPr="006A1E62">
              <w:rPr>
                <w:rFonts w:eastAsia="Times New Roman" w:cstheme="minorHAnsi"/>
                <w:b/>
                <w:bCs/>
                <w:lang w:eastAsia="ro-RO"/>
              </w:rPr>
              <w:t xml:space="preserve"> </w:t>
            </w:r>
            <w:r>
              <w:rPr>
                <w:rFonts w:eastAsia="Times New Roman" w:cstheme="minorHAnsi"/>
                <w:b/>
                <w:bCs/>
                <w:lang w:eastAsia="ro-RO"/>
              </w:rPr>
              <w:t>î</w:t>
            </w:r>
            <w:r w:rsidR="008C439A" w:rsidRPr="006A1E62">
              <w:rPr>
                <w:rFonts w:eastAsia="Times New Roman" w:cstheme="minorHAnsi"/>
                <w:b/>
                <w:bCs/>
                <w:lang w:eastAsia="ro-RO"/>
              </w:rPr>
              <w:t xml:space="preserve">n </w:t>
            </w:r>
            <w:r w:rsidR="008C439A" w:rsidRPr="006A1E62">
              <w:rPr>
                <w:rFonts w:eastAsia="Calibri" w:cstheme="minorHAnsi"/>
                <w:b/>
                <w:bCs/>
              </w:rPr>
              <w:t>DALI/SF/PT/ Doc</w:t>
            </w:r>
            <w:r w:rsidR="007D09C4">
              <w:rPr>
                <w:rFonts w:eastAsia="Calibri" w:cstheme="minorHAnsi"/>
                <w:b/>
                <w:bCs/>
              </w:rPr>
              <w:t>ument</w:t>
            </w:r>
            <w:r w:rsidR="008C439A" w:rsidRPr="006A1E62">
              <w:rPr>
                <w:rFonts w:eastAsia="Calibri" w:cstheme="minorHAnsi"/>
                <w:b/>
                <w:bCs/>
              </w:rPr>
              <w:t xml:space="preserve"> suplimentar</w:t>
            </w:r>
            <w:r w:rsidR="007D09C4">
              <w:rPr>
                <w:rFonts w:eastAsia="Calibri" w:cstheme="minorHAnsi"/>
                <w:b/>
                <w:bCs/>
              </w:rPr>
              <w:t xml:space="preserve">/cererea de </w:t>
            </w:r>
            <w:r>
              <w:rPr>
                <w:rFonts w:eastAsia="Calibri" w:cstheme="minorHAnsi"/>
                <w:b/>
                <w:bCs/>
              </w:rPr>
              <w:t>finanțare</w:t>
            </w:r>
          </w:p>
        </w:tc>
        <w:tc>
          <w:tcPr>
            <w:tcW w:w="1715" w:type="dxa"/>
            <w:shd w:val="clear" w:color="auto" w:fill="D9E2F3" w:themeFill="accent1" w:themeFillTint="33"/>
            <w:vAlign w:val="center"/>
          </w:tcPr>
          <w:p w14:paraId="30609AB9" w14:textId="5856A8ED" w:rsidR="008C439A" w:rsidRPr="006A1E62" w:rsidRDefault="008C439A" w:rsidP="00E03378">
            <w:pPr>
              <w:spacing w:after="0" w:line="240" w:lineRule="auto"/>
              <w:ind w:left="-57" w:right="-57"/>
              <w:jc w:val="center"/>
              <w:rPr>
                <w:rFonts w:eastAsia="Calibri" w:cstheme="minorHAnsi"/>
                <w:b/>
                <w:bCs/>
              </w:rPr>
            </w:pPr>
            <w:r w:rsidRPr="006A1E62">
              <w:rPr>
                <w:rFonts w:eastAsia="Calibri" w:cstheme="minorHAnsi"/>
                <w:b/>
                <w:bCs/>
              </w:rPr>
              <w:t>Rezultat</w:t>
            </w:r>
            <w:r w:rsidRPr="006A1E62">
              <w:rPr>
                <w:rFonts w:eastAsia="Calibri" w:cstheme="minorHAnsi"/>
                <w:b/>
                <w:bCs/>
              </w:rPr>
              <w:br/>
              <w:t xml:space="preserve"> (Da/</w:t>
            </w:r>
            <w:r w:rsidR="00CE3EFE">
              <w:rPr>
                <w:rFonts w:eastAsia="Calibri" w:cstheme="minorHAnsi"/>
                <w:b/>
                <w:bCs/>
              </w:rPr>
              <w:t xml:space="preserve"> </w:t>
            </w:r>
            <w:r w:rsidRPr="006A1E62">
              <w:rPr>
                <w:rFonts w:eastAsia="Calibri" w:cstheme="minorHAnsi"/>
                <w:b/>
                <w:bCs/>
              </w:rPr>
              <w:t>Nu/ N/A)</w:t>
            </w:r>
          </w:p>
        </w:tc>
        <w:tc>
          <w:tcPr>
            <w:tcW w:w="5387" w:type="dxa"/>
            <w:shd w:val="clear" w:color="auto" w:fill="D9E2F3" w:themeFill="accent1" w:themeFillTint="33"/>
            <w:vAlign w:val="center"/>
          </w:tcPr>
          <w:p w14:paraId="2F517176" w14:textId="6BB34B25" w:rsidR="008C439A" w:rsidRPr="006A1E62" w:rsidRDefault="00CE3EFE" w:rsidP="00E03378">
            <w:pPr>
              <w:spacing w:after="0" w:line="240" w:lineRule="auto"/>
              <w:ind w:left="-57" w:right="-57"/>
              <w:jc w:val="center"/>
              <w:rPr>
                <w:rFonts w:eastAsia="Times New Roman" w:cstheme="minorHAnsi"/>
                <w:b/>
                <w:bCs/>
                <w:lang w:eastAsia="ro-RO"/>
              </w:rPr>
            </w:pPr>
            <w:r w:rsidRPr="006A1E62">
              <w:rPr>
                <w:rFonts w:eastAsia="Calibri" w:cstheme="minorHAnsi"/>
                <w:b/>
                <w:bCs/>
              </w:rPr>
              <w:t>Observații</w:t>
            </w:r>
          </w:p>
        </w:tc>
      </w:tr>
      <w:tr w:rsidR="008C439A" w:rsidRPr="006A1E62" w14:paraId="7029F7B1" w14:textId="77777777" w:rsidTr="00CE3EFE">
        <w:trPr>
          <w:trHeight w:val="705"/>
        </w:trPr>
        <w:tc>
          <w:tcPr>
            <w:tcW w:w="14885" w:type="dxa"/>
            <w:gridSpan w:val="5"/>
            <w:shd w:val="clear" w:color="auto" w:fill="auto"/>
            <w:noWrap/>
            <w:vAlign w:val="center"/>
          </w:tcPr>
          <w:p w14:paraId="4C443820" w14:textId="140CC7E1" w:rsidR="008C439A" w:rsidRPr="00A83957" w:rsidRDefault="00A83957" w:rsidP="00A83957">
            <w:pPr>
              <w:pStyle w:val="ListParagraph"/>
              <w:numPr>
                <w:ilvl w:val="0"/>
                <w:numId w:val="13"/>
              </w:numPr>
              <w:spacing w:after="0" w:line="240" w:lineRule="auto"/>
              <w:ind w:right="-57"/>
              <w:jc w:val="center"/>
              <w:rPr>
                <w:rFonts w:eastAsia="Calibri" w:cstheme="minorHAnsi"/>
                <w:b/>
                <w:bCs/>
                <w:sz w:val="36"/>
                <w:szCs w:val="36"/>
              </w:rPr>
            </w:pPr>
            <w:r w:rsidRPr="00A83957">
              <w:rPr>
                <w:rFonts w:eastAsia="Calibri" w:cstheme="minorHAnsi"/>
                <w:b/>
                <w:bCs/>
                <w:sz w:val="36"/>
                <w:szCs w:val="36"/>
              </w:rPr>
              <w:t>I</w:t>
            </w:r>
            <w:r w:rsidR="008C439A" w:rsidRPr="00A83957">
              <w:rPr>
                <w:rFonts w:eastAsia="Calibri" w:cstheme="minorHAnsi"/>
                <w:b/>
                <w:bCs/>
                <w:sz w:val="36"/>
                <w:szCs w:val="36"/>
              </w:rPr>
              <w:t>munizarea la schimbările climatice</w:t>
            </w:r>
          </w:p>
        </w:tc>
      </w:tr>
      <w:tr w:rsidR="008C439A" w:rsidRPr="006A1E62" w14:paraId="6B37077A" w14:textId="77777777" w:rsidTr="00CE3EFE">
        <w:trPr>
          <w:trHeight w:val="1037"/>
        </w:trPr>
        <w:tc>
          <w:tcPr>
            <w:tcW w:w="498" w:type="dxa"/>
            <w:shd w:val="clear" w:color="auto" w:fill="auto"/>
            <w:noWrap/>
            <w:vAlign w:val="center"/>
          </w:tcPr>
          <w:p w14:paraId="5FFB2783" w14:textId="46D9FF8B"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1</w:t>
            </w:r>
          </w:p>
        </w:tc>
        <w:tc>
          <w:tcPr>
            <w:tcW w:w="890" w:type="dxa"/>
            <w:shd w:val="clear" w:color="auto" w:fill="auto"/>
            <w:vAlign w:val="center"/>
          </w:tcPr>
          <w:p w14:paraId="4127BD82" w14:textId="77777777" w:rsidR="008C439A" w:rsidRPr="006A1E62" w:rsidRDefault="008C439A" w:rsidP="003B5AC2">
            <w:pPr>
              <w:spacing w:after="0" w:line="240" w:lineRule="auto"/>
              <w:ind w:left="-85" w:right="-85"/>
              <w:jc w:val="center"/>
              <w:rPr>
                <w:rFonts w:eastAsia="Calibri" w:cstheme="minorHAnsi"/>
                <w:b/>
                <w:bCs/>
              </w:rPr>
            </w:pPr>
          </w:p>
        </w:tc>
        <w:tc>
          <w:tcPr>
            <w:tcW w:w="6395" w:type="dxa"/>
            <w:shd w:val="clear" w:color="auto" w:fill="auto"/>
          </w:tcPr>
          <w:p w14:paraId="2C9DFF44" w14:textId="3926D53F"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făcută o descriere a proiectului (amplasament, dimensiune etc.) și informațiile prezentate sunt în concordanță cu cele din cererea de finanțare?</w:t>
            </w:r>
          </w:p>
        </w:tc>
        <w:tc>
          <w:tcPr>
            <w:tcW w:w="1715" w:type="dxa"/>
            <w:shd w:val="clear" w:color="auto" w:fill="auto"/>
            <w:vAlign w:val="center"/>
          </w:tcPr>
          <w:p w14:paraId="4456A1C7"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0C887D2E"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2DB3A70C" w14:textId="77777777" w:rsidTr="00CE3EFE">
        <w:trPr>
          <w:trHeight w:val="1070"/>
        </w:trPr>
        <w:tc>
          <w:tcPr>
            <w:tcW w:w="498" w:type="dxa"/>
            <w:shd w:val="clear" w:color="auto" w:fill="auto"/>
            <w:noWrap/>
            <w:vAlign w:val="center"/>
          </w:tcPr>
          <w:p w14:paraId="64663DC6" w14:textId="342D4679"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2</w:t>
            </w:r>
          </w:p>
        </w:tc>
        <w:tc>
          <w:tcPr>
            <w:tcW w:w="890" w:type="dxa"/>
            <w:shd w:val="clear" w:color="auto" w:fill="auto"/>
            <w:vAlign w:val="center"/>
          </w:tcPr>
          <w:p w14:paraId="415CBD74" w14:textId="77777777" w:rsidR="008C439A" w:rsidRPr="006A1E62" w:rsidRDefault="008C439A" w:rsidP="003B5AC2">
            <w:pPr>
              <w:spacing w:after="0" w:line="240" w:lineRule="auto"/>
              <w:ind w:left="-85" w:right="-85"/>
              <w:jc w:val="center"/>
              <w:rPr>
                <w:rFonts w:eastAsia="Calibri" w:cstheme="minorHAnsi"/>
                <w:b/>
                <w:bCs/>
              </w:rPr>
            </w:pPr>
          </w:p>
        </w:tc>
        <w:tc>
          <w:tcPr>
            <w:tcW w:w="6395" w:type="dxa"/>
            <w:shd w:val="clear" w:color="auto" w:fill="auto"/>
          </w:tcPr>
          <w:p w14:paraId="1DDCF3E5" w14:textId="0167D6B3"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realizată o descriere succintă a procesului de imunizare, inclusiv corelarea cu studiul de impact asupra mediului (acolo unde este cazul)?</w:t>
            </w:r>
          </w:p>
        </w:tc>
        <w:tc>
          <w:tcPr>
            <w:tcW w:w="1715" w:type="dxa"/>
            <w:shd w:val="clear" w:color="auto" w:fill="auto"/>
            <w:vAlign w:val="center"/>
          </w:tcPr>
          <w:p w14:paraId="4085491F"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0D9524DB"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1AE11651" w14:textId="77777777" w:rsidTr="00CE3EFE">
        <w:trPr>
          <w:trHeight w:val="1263"/>
        </w:trPr>
        <w:tc>
          <w:tcPr>
            <w:tcW w:w="498" w:type="dxa"/>
            <w:vMerge w:val="restart"/>
            <w:shd w:val="clear" w:color="auto" w:fill="auto"/>
            <w:noWrap/>
            <w:textDirection w:val="btLr"/>
            <w:vAlign w:val="center"/>
          </w:tcPr>
          <w:p w14:paraId="7EBC0F82" w14:textId="764394E0"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3. ATENUARE</w:t>
            </w:r>
          </w:p>
        </w:tc>
        <w:tc>
          <w:tcPr>
            <w:tcW w:w="890" w:type="dxa"/>
            <w:shd w:val="clear" w:color="auto" w:fill="auto"/>
            <w:vAlign w:val="center"/>
          </w:tcPr>
          <w:p w14:paraId="0FABE657" w14:textId="4F575176"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1</w:t>
            </w:r>
          </w:p>
        </w:tc>
        <w:tc>
          <w:tcPr>
            <w:tcW w:w="6395" w:type="dxa"/>
            <w:shd w:val="clear" w:color="auto" w:fill="auto"/>
          </w:tcPr>
          <w:p w14:paraId="56048155"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realizată evaluarea impactului proiectului asupra emisiilor de GES?</w:t>
            </w:r>
          </w:p>
          <w:p w14:paraId="50B051AD" w14:textId="6E689FB2"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Dacă proiectul nu necesită o evaluare a amprentei de carbon, este prezentată o justificare privind examinarea neutralității climatice?</w:t>
            </w:r>
          </w:p>
        </w:tc>
        <w:tc>
          <w:tcPr>
            <w:tcW w:w="1715" w:type="dxa"/>
            <w:shd w:val="clear" w:color="auto" w:fill="auto"/>
            <w:vAlign w:val="center"/>
          </w:tcPr>
          <w:p w14:paraId="173A2AE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4D1ACDB" w14:textId="6CFA8753" w:rsidR="008C439A" w:rsidRPr="006A1E62" w:rsidRDefault="008C439A" w:rsidP="008C439A">
            <w:pPr>
              <w:pStyle w:val="ListParagraph"/>
              <w:spacing w:after="0" w:line="240" w:lineRule="auto"/>
              <w:ind w:left="261" w:right="-57"/>
              <w:rPr>
                <w:rFonts w:eastAsia="Calibri" w:cstheme="minorHAnsi"/>
                <w:b/>
                <w:bCs/>
              </w:rPr>
            </w:pPr>
          </w:p>
        </w:tc>
      </w:tr>
      <w:tr w:rsidR="008C439A" w:rsidRPr="006A1E62" w14:paraId="1C91613B" w14:textId="77777777" w:rsidTr="00CE3EFE">
        <w:trPr>
          <w:trHeight w:val="864"/>
        </w:trPr>
        <w:tc>
          <w:tcPr>
            <w:tcW w:w="498" w:type="dxa"/>
            <w:vMerge/>
            <w:shd w:val="clear" w:color="auto" w:fill="auto"/>
            <w:noWrap/>
            <w:vAlign w:val="center"/>
          </w:tcPr>
          <w:p w14:paraId="2DD144B0" w14:textId="77777777" w:rsidR="008C439A" w:rsidRPr="006A1E62" w:rsidRDefault="008C439A" w:rsidP="003B5AC2">
            <w:pPr>
              <w:spacing w:after="0" w:line="240" w:lineRule="auto"/>
              <w:ind w:left="-57" w:right="-57"/>
              <w:jc w:val="center"/>
              <w:rPr>
                <w:rFonts w:eastAsia="Calibri" w:cstheme="minorHAnsi"/>
              </w:rPr>
            </w:pPr>
          </w:p>
        </w:tc>
        <w:tc>
          <w:tcPr>
            <w:tcW w:w="890" w:type="dxa"/>
            <w:shd w:val="clear" w:color="auto" w:fill="auto"/>
            <w:vAlign w:val="center"/>
          </w:tcPr>
          <w:p w14:paraId="5044F2B9" w14:textId="239951CE"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2</w:t>
            </w:r>
          </w:p>
        </w:tc>
        <w:tc>
          <w:tcPr>
            <w:tcW w:w="6395" w:type="dxa"/>
            <w:shd w:val="clear" w:color="auto" w:fill="auto"/>
          </w:tcPr>
          <w:p w14:paraId="5C18BABB"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indicată metodologia în baza căreia sunt calculate emisiile de GES?</w:t>
            </w:r>
          </w:p>
          <w:p w14:paraId="2E598D06"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Emisiile de GES generate de proiect sunt calculate și comparate cu limitele de încadrare (screening) absolute (total emisii) și relative (diferența dintre situația cu proiect si situația fără proiect/scenariul de referință)?</w:t>
            </w:r>
          </w:p>
          <w:p w14:paraId="6E9EA3CC" w14:textId="77777777" w:rsidR="008C439A"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calculată valoarea monetară a emisiilor de GES?</w:t>
            </w:r>
          </w:p>
          <w:p w14:paraId="0020746F" w14:textId="2336210D" w:rsidR="00CE3EFE" w:rsidRPr="006A1E62" w:rsidRDefault="00CE3EFE" w:rsidP="00CE3EFE">
            <w:pPr>
              <w:pStyle w:val="ListParagraph"/>
              <w:spacing w:after="0" w:line="240" w:lineRule="auto"/>
              <w:ind w:left="261" w:right="-57"/>
              <w:rPr>
                <w:rFonts w:eastAsia="Times New Roman" w:cstheme="minorHAnsi"/>
                <w:lang w:eastAsia="ro-RO"/>
              </w:rPr>
            </w:pPr>
          </w:p>
        </w:tc>
        <w:tc>
          <w:tcPr>
            <w:tcW w:w="1715" w:type="dxa"/>
            <w:shd w:val="clear" w:color="auto" w:fill="auto"/>
            <w:vAlign w:val="center"/>
          </w:tcPr>
          <w:p w14:paraId="781F75E7"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5E1D13E7" w14:textId="622675A9" w:rsidR="008C439A" w:rsidRPr="006A1E62" w:rsidRDefault="008C439A" w:rsidP="003B5AC2">
            <w:pPr>
              <w:spacing w:after="0" w:line="240" w:lineRule="auto"/>
              <w:ind w:left="-57" w:right="-57"/>
              <w:jc w:val="center"/>
              <w:rPr>
                <w:rFonts w:eastAsia="Calibri" w:cstheme="minorHAnsi"/>
                <w:b/>
                <w:bCs/>
              </w:rPr>
            </w:pPr>
          </w:p>
        </w:tc>
      </w:tr>
      <w:tr w:rsidR="008C439A" w:rsidRPr="006A1E62" w14:paraId="5ABE02B7" w14:textId="77777777" w:rsidTr="00CE3EFE">
        <w:trPr>
          <w:trHeight w:val="2971"/>
        </w:trPr>
        <w:tc>
          <w:tcPr>
            <w:tcW w:w="498" w:type="dxa"/>
            <w:vMerge w:val="restart"/>
            <w:shd w:val="clear" w:color="auto" w:fill="auto"/>
            <w:noWrap/>
            <w:textDirection w:val="btLr"/>
            <w:vAlign w:val="center"/>
          </w:tcPr>
          <w:p w14:paraId="1F0AE531" w14:textId="64EE003D"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lastRenderedPageBreak/>
              <w:t>4. ADAPTARE</w:t>
            </w:r>
          </w:p>
        </w:tc>
        <w:tc>
          <w:tcPr>
            <w:tcW w:w="890" w:type="dxa"/>
            <w:shd w:val="clear" w:color="auto" w:fill="auto"/>
            <w:vAlign w:val="center"/>
          </w:tcPr>
          <w:p w14:paraId="000749FE" w14:textId="76856904"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1</w:t>
            </w:r>
          </w:p>
        </w:tc>
        <w:tc>
          <w:tcPr>
            <w:tcW w:w="6395" w:type="dxa"/>
            <w:shd w:val="clear" w:color="auto" w:fill="auto"/>
          </w:tcPr>
          <w:p w14:paraId="5C788AC0"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identificate hazardurile climatice relevante pentru tipul respectiv de proiect, indiferent de localizarea acestuia (Analiza sensibilității)?</w:t>
            </w:r>
          </w:p>
          <w:p w14:paraId="62179683"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identificate hazardurile climatice relevante pentru locația proiectului indiferent de tipul de proiect (Analiza expunerii)?</w:t>
            </w:r>
          </w:p>
          <w:p w14:paraId="0469F42D"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menționate sursele datelor utilizate pentru analiza expunerii?</w:t>
            </w:r>
          </w:p>
          <w:p w14:paraId="2EB17441"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hazarduri semnificative (Analiza de vulnerabilitate)?</w:t>
            </w:r>
          </w:p>
          <w:p w14:paraId="32AE49CD" w14:textId="1E3FC681"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Dacă proiectul nu necesită analiză detaliată este prezentată o justificare?</w:t>
            </w:r>
          </w:p>
        </w:tc>
        <w:tc>
          <w:tcPr>
            <w:tcW w:w="1715" w:type="dxa"/>
            <w:shd w:val="clear" w:color="auto" w:fill="auto"/>
            <w:vAlign w:val="center"/>
          </w:tcPr>
          <w:p w14:paraId="6351FD9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2E232A7"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38AA927C" w14:textId="77777777" w:rsidTr="00CE3EFE">
        <w:trPr>
          <w:trHeight w:val="2400"/>
        </w:trPr>
        <w:tc>
          <w:tcPr>
            <w:tcW w:w="498" w:type="dxa"/>
            <w:vMerge/>
            <w:shd w:val="clear" w:color="auto" w:fill="auto"/>
            <w:noWrap/>
            <w:vAlign w:val="center"/>
          </w:tcPr>
          <w:p w14:paraId="6007A91D" w14:textId="77777777" w:rsidR="008C439A" w:rsidRPr="006A1E62" w:rsidRDefault="008C439A" w:rsidP="003B5AC2">
            <w:pPr>
              <w:spacing w:after="0" w:line="240" w:lineRule="auto"/>
              <w:ind w:left="-57" w:right="-57"/>
              <w:jc w:val="center"/>
              <w:rPr>
                <w:rFonts w:eastAsia="Calibri" w:cstheme="minorHAnsi"/>
              </w:rPr>
            </w:pPr>
          </w:p>
        </w:tc>
        <w:tc>
          <w:tcPr>
            <w:tcW w:w="890" w:type="dxa"/>
            <w:shd w:val="clear" w:color="auto" w:fill="auto"/>
            <w:vAlign w:val="center"/>
          </w:tcPr>
          <w:p w14:paraId="20EFA7B6" w14:textId="65BDCDDB"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2</w:t>
            </w:r>
          </w:p>
        </w:tc>
        <w:tc>
          <w:tcPr>
            <w:tcW w:w="6395" w:type="dxa"/>
            <w:shd w:val="clear" w:color="auto" w:fill="auto"/>
          </w:tcPr>
          <w:p w14:paraId="0DB4D438"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determinată probabilitatea de apariție a hazardurilor climatice identificate (Analiza probabilității)?</w:t>
            </w:r>
          </w:p>
          <w:p w14:paraId="1CABCCE0"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determinate consecințele în cazul în care apare hazardul climatic identificat (Analiza impactului)?</w:t>
            </w:r>
          </w:p>
          <w:p w14:paraId="79F65D72"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riscurile semnificative pentru care trebuie luate măsuri de adaptare (Analiza riscului)?</w:t>
            </w:r>
          </w:p>
          <w:p w14:paraId="2501B35B" w14:textId="10ACC0F1"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riscurile semnificative pentru care trebuie luate măsuri de adaptare (Analiza riscului)?</w:t>
            </w:r>
          </w:p>
        </w:tc>
        <w:tc>
          <w:tcPr>
            <w:tcW w:w="1715" w:type="dxa"/>
            <w:shd w:val="clear" w:color="auto" w:fill="auto"/>
            <w:vAlign w:val="center"/>
          </w:tcPr>
          <w:p w14:paraId="4D4A736A"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ACDEA84"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4CB69148" w14:textId="77777777" w:rsidTr="00CE3EFE">
        <w:trPr>
          <w:trHeight w:val="820"/>
        </w:trPr>
        <w:tc>
          <w:tcPr>
            <w:tcW w:w="498" w:type="dxa"/>
            <w:shd w:val="clear" w:color="auto" w:fill="auto"/>
            <w:noWrap/>
            <w:vAlign w:val="center"/>
          </w:tcPr>
          <w:p w14:paraId="524E4749" w14:textId="0B89A653"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5</w:t>
            </w:r>
          </w:p>
        </w:tc>
        <w:tc>
          <w:tcPr>
            <w:tcW w:w="890" w:type="dxa"/>
            <w:shd w:val="clear" w:color="auto" w:fill="auto"/>
            <w:vAlign w:val="center"/>
          </w:tcPr>
          <w:p w14:paraId="20118D45" w14:textId="77777777" w:rsidR="008C439A" w:rsidRPr="006A1E62" w:rsidRDefault="008C439A" w:rsidP="003B5AC2">
            <w:pPr>
              <w:spacing w:after="0" w:line="240" w:lineRule="auto"/>
              <w:ind w:left="-85" w:right="-85"/>
              <w:jc w:val="center"/>
              <w:rPr>
                <w:rFonts w:eastAsia="Calibri" w:cstheme="minorHAnsi"/>
              </w:rPr>
            </w:pPr>
          </w:p>
        </w:tc>
        <w:tc>
          <w:tcPr>
            <w:tcW w:w="6395" w:type="dxa"/>
            <w:shd w:val="clear" w:color="auto" w:fill="auto"/>
          </w:tcPr>
          <w:p w14:paraId="5C654A0F" w14:textId="2B442F62"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Informațiile privind Imunizarea la schimbările climatice sunt complete și corecte?</w:t>
            </w:r>
          </w:p>
        </w:tc>
        <w:tc>
          <w:tcPr>
            <w:tcW w:w="1715" w:type="dxa"/>
            <w:shd w:val="clear" w:color="auto" w:fill="auto"/>
            <w:vAlign w:val="center"/>
          </w:tcPr>
          <w:p w14:paraId="34D711EB" w14:textId="77777777" w:rsidR="008C439A" w:rsidRPr="006A1E62" w:rsidRDefault="008C439A" w:rsidP="001351D0">
            <w:pPr>
              <w:spacing w:after="0" w:line="240" w:lineRule="auto"/>
              <w:ind w:right="-57"/>
              <w:rPr>
                <w:rFonts w:eastAsia="Calibri" w:cstheme="minorHAnsi"/>
                <w:b/>
                <w:bCs/>
              </w:rPr>
            </w:pPr>
          </w:p>
        </w:tc>
        <w:tc>
          <w:tcPr>
            <w:tcW w:w="5387" w:type="dxa"/>
            <w:shd w:val="clear" w:color="auto" w:fill="auto"/>
            <w:vAlign w:val="center"/>
          </w:tcPr>
          <w:p w14:paraId="0F6C66F5" w14:textId="77777777" w:rsidR="008C439A" w:rsidRPr="006A1E62" w:rsidRDefault="008C439A" w:rsidP="001351D0">
            <w:pPr>
              <w:spacing w:after="0" w:line="240" w:lineRule="auto"/>
              <w:ind w:right="-57"/>
              <w:rPr>
                <w:rFonts w:eastAsia="Calibri" w:cstheme="minorHAnsi"/>
                <w:b/>
                <w:bCs/>
              </w:rPr>
            </w:pPr>
          </w:p>
        </w:tc>
      </w:tr>
      <w:tr w:rsidR="008C439A" w:rsidRPr="006A1E62" w14:paraId="5CF71A2B" w14:textId="77777777" w:rsidTr="00CE3EFE">
        <w:trPr>
          <w:trHeight w:val="540"/>
        </w:trPr>
        <w:tc>
          <w:tcPr>
            <w:tcW w:w="498" w:type="dxa"/>
            <w:shd w:val="clear" w:color="auto" w:fill="auto"/>
            <w:noWrap/>
            <w:vAlign w:val="center"/>
          </w:tcPr>
          <w:p w14:paraId="66A6C913" w14:textId="3ABE627E"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6</w:t>
            </w:r>
          </w:p>
        </w:tc>
        <w:tc>
          <w:tcPr>
            <w:tcW w:w="890" w:type="dxa"/>
            <w:shd w:val="clear" w:color="auto" w:fill="auto"/>
            <w:vAlign w:val="center"/>
          </w:tcPr>
          <w:p w14:paraId="277CC9F3" w14:textId="77777777" w:rsidR="008C439A" w:rsidRPr="006A1E62" w:rsidRDefault="008C439A" w:rsidP="003B5AC2">
            <w:pPr>
              <w:spacing w:after="0" w:line="240" w:lineRule="auto"/>
              <w:ind w:left="-85" w:right="-85"/>
              <w:jc w:val="center"/>
              <w:rPr>
                <w:rFonts w:eastAsia="Calibri" w:cstheme="minorHAnsi"/>
              </w:rPr>
            </w:pPr>
          </w:p>
        </w:tc>
        <w:tc>
          <w:tcPr>
            <w:tcW w:w="6395" w:type="dxa"/>
            <w:shd w:val="clear" w:color="auto" w:fill="auto"/>
          </w:tcPr>
          <w:p w14:paraId="7273357A" w14:textId="77777777" w:rsidR="008C439A"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Documentația tehnico-economică reflectă măsurile de atenuare/ adaptare la schimbările climatice prevăzute în documentația întocmită</w:t>
            </w:r>
          </w:p>
          <w:p w14:paraId="13886CC8" w14:textId="77777777" w:rsidR="00CE3EFE" w:rsidRDefault="00CE3EFE" w:rsidP="00CE3EFE">
            <w:pPr>
              <w:spacing w:after="0" w:line="240" w:lineRule="auto"/>
              <w:ind w:right="-57"/>
              <w:rPr>
                <w:rFonts w:eastAsia="Times New Roman" w:cstheme="minorHAnsi"/>
                <w:lang w:eastAsia="ro-RO"/>
              </w:rPr>
            </w:pPr>
          </w:p>
          <w:p w14:paraId="795C4644" w14:textId="69B9AF56" w:rsidR="00CE3EFE" w:rsidRPr="00CE3EFE" w:rsidRDefault="00CE3EFE" w:rsidP="00CE3EFE">
            <w:pPr>
              <w:spacing w:after="0" w:line="240" w:lineRule="auto"/>
              <w:ind w:right="-57"/>
              <w:rPr>
                <w:rFonts w:eastAsia="Times New Roman" w:cstheme="minorHAnsi"/>
                <w:lang w:eastAsia="ro-RO"/>
              </w:rPr>
            </w:pPr>
          </w:p>
        </w:tc>
        <w:tc>
          <w:tcPr>
            <w:tcW w:w="1715" w:type="dxa"/>
            <w:shd w:val="clear" w:color="auto" w:fill="auto"/>
            <w:vAlign w:val="center"/>
          </w:tcPr>
          <w:p w14:paraId="64009A7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7C80317A"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10D5CEA2" w14:textId="77777777" w:rsidTr="00CE3EFE">
        <w:trPr>
          <w:trHeight w:val="509"/>
        </w:trPr>
        <w:tc>
          <w:tcPr>
            <w:tcW w:w="14885" w:type="dxa"/>
            <w:gridSpan w:val="5"/>
            <w:shd w:val="clear" w:color="auto" w:fill="auto"/>
            <w:noWrap/>
            <w:vAlign w:val="center"/>
          </w:tcPr>
          <w:p w14:paraId="6FAE67EC" w14:textId="24932327" w:rsidR="008C439A" w:rsidRPr="00A83957" w:rsidRDefault="008C439A" w:rsidP="008C439A">
            <w:pPr>
              <w:spacing w:after="0" w:line="240" w:lineRule="auto"/>
              <w:ind w:left="-57" w:right="-57"/>
              <w:jc w:val="center"/>
              <w:rPr>
                <w:rFonts w:eastAsia="Calibri" w:cstheme="minorHAnsi"/>
                <w:b/>
                <w:bCs/>
                <w:sz w:val="36"/>
                <w:szCs w:val="36"/>
              </w:rPr>
            </w:pPr>
            <w:r w:rsidRPr="00A83957">
              <w:rPr>
                <w:rFonts w:eastAsia="Calibri" w:cstheme="minorHAnsi"/>
                <w:b/>
                <w:bCs/>
                <w:sz w:val="36"/>
                <w:szCs w:val="36"/>
              </w:rPr>
              <w:lastRenderedPageBreak/>
              <w:t>B. DNSH</w:t>
            </w:r>
          </w:p>
        </w:tc>
      </w:tr>
      <w:tr w:rsidR="002A5DDB" w:rsidRPr="006A1E62" w14:paraId="1C4642D8" w14:textId="627A90FC" w:rsidTr="00CE3EFE">
        <w:trPr>
          <w:trHeight w:val="3029"/>
        </w:trPr>
        <w:tc>
          <w:tcPr>
            <w:tcW w:w="498" w:type="dxa"/>
            <w:shd w:val="clear" w:color="auto" w:fill="auto"/>
            <w:noWrap/>
            <w:vAlign w:val="center"/>
            <w:hideMark/>
          </w:tcPr>
          <w:p w14:paraId="2E2E9701" w14:textId="77777777" w:rsidR="002A5DDB" w:rsidRPr="006A1E62" w:rsidRDefault="002A5DDB"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1</w:t>
            </w:r>
          </w:p>
          <w:p w14:paraId="2DEB310F" w14:textId="26C8DAAF" w:rsidR="002A5DDB" w:rsidRPr="006A1E62" w:rsidRDefault="002A5DDB" w:rsidP="003B5AC2">
            <w:pPr>
              <w:spacing w:after="0" w:line="240" w:lineRule="auto"/>
              <w:ind w:left="-57" w:right="-57"/>
              <w:jc w:val="center"/>
              <w:rPr>
                <w:rFonts w:eastAsia="Times New Roman" w:cstheme="minorHAnsi"/>
                <w:lang w:eastAsia="ro-RO"/>
              </w:rPr>
            </w:pPr>
          </w:p>
        </w:tc>
        <w:tc>
          <w:tcPr>
            <w:tcW w:w="890" w:type="dxa"/>
            <w:shd w:val="clear" w:color="auto" w:fill="auto"/>
            <w:vAlign w:val="center"/>
            <w:hideMark/>
          </w:tcPr>
          <w:p w14:paraId="48BDED03" w14:textId="77777777" w:rsidR="002A5DDB" w:rsidRPr="006A1E62" w:rsidRDefault="002A5DDB"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1</w:t>
            </w:r>
          </w:p>
          <w:p w14:paraId="683E0ECF" w14:textId="77777777" w:rsidR="002A5DDB" w:rsidRPr="006A1E62" w:rsidRDefault="002A5DDB" w:rsidP="003B5AC2">
            <w:pPr>
              <w:spacing w:after="0" w:line="240" w:lineRule="auto"/>
              <w:ind w:left="-57" w:right="-57"/>
              <w:jc w:val="center"/>
              <w:rPr>
                <w:rFonts w:eastAsia="Times New Roman" w:cstheme="minorHAnsi"/>
                <w:lang w:eastAsia="ro-RO"/>
              </w:rPr>
            </w:pPr>
          </w:p>
        </w:tc>
        <w:tc>
          <w:tcPr>
            <w:tcW w:w="6395" w:type="dxa"/>
            <w:vAlign w:val="center"/>
          </w:tcPr>
          <w:p w14:paraId="0C63F1F6" w14:textId="489ECC5C" w:rsidR="002A5DDB" w:rsidRPr="006A1E62" w:rsidRDefault="002A5DDB"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Integrarea eficienței energetice în conceperea proiectului (materiale izolante cu eficiență energetică ridicată / ventilația pasivă / becurile cu consum redus de energie și durată mare de viață / aparatele de aer condiționat cu eficiență energetică ridicată etc.) ceea ce duce la diminuarea consumul de energie necesar pentru încălzirea / răcirea / ventilarea clădirii și implicit, la diminuarea emisiilor de gaze cu efect de seră;</w:t>
            </w:r>
          </w:p>
          <w:p w14:paraId="1B890CB3" w14:textId="6D6A6A59" w:rsidR="002A5DDB" w:rsidRPr="006A1E62" w:rsidRDefault="002A5DDB" w:rsidP="00EE6BBD">
            <w:pPr>
              <w:numPr>
                <w:ilvl w:val="0"/>
                <w:numId w:val="1"/>
              </w:numPr>
              <w:spacing w:after="0" w:line="240" w:lineRule="auto"/>
              <w:ind w:left="341"/>
              <w:contextualSpacing/>
              <w:jc w:val="both"/>
              <w:rPr>
                <w:rFonts w:eastAsia="Times New Roman" w:cstheme="minorHAnsi"/>
                <w:lang w:eastAsia="ro-RO"/>
              </w:rPr>
            </w:pPr>
            <w:r w:rsidRPr="006A1E62">
              <w:rPr>
                <w:rFonts w:eastAsia="Times New Roman" w:cstheme="minorHAnsi"/>
                <w:lang w:eastAsia="ro-RO"/>
              </w:rPr>
              <w:t>Echipamentele tehnice specifice achiziționate îndeplinesc cerințele legate de energie stabilite în conformitate cu Directiva 2009/125/CE pentru produsele cu impact energetic, inclusiv servere și stocare de date sau computere și servere de calculatoare sau afișaje electronice;</w:t>
            </w:r>
          </w:p>
        </w:tc>
        <w:tc>
          <w:tcPr>
            <w:tcW w:w="1715" w:type="dxa"/>
            <w:vAlign w:val="center"/>
          </w:tcPr>
          <w:p w14:paraId="2A1E267B"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43D1936D"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70495268"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2C131531"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4AE4EA47"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5642DE4B"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1ED7DD03" w14:textId="4AFC9091" w:rsidR="002A5DDB" w:rsidRPr="006A1E62" w:rsidRDefault="002A5DDB" w:rsidP="003B5AC2">
            <w:pPr>
              <w:pStyle w:val="ListParagraph"/>
              <w:spacing w:after="0" w:line="240" w:lineRule="auto"/>
              <w:ind w:left="341"/>
              <w:jc w:val="both"/>
              <w:rPr>
                <w:rFonts w:eastAsia="Times New Roman" w:cstheme="minorHAnsi"/>
                <w:lang w:eastAsia="ro-RO"/>
              </w:rPr>
            </w:pPr>
          </w:p>
        </w:tc>
        <w:tc>
          <w:tcPr>
            <w:tcW w:w="5387" w:type="dxa"/>
            <w:vAlign w:val="center"/>
          </w:tcPr>
          <w:p w14:paraId="1318FA94" w14:textId="1656F851" w:rsidR="002A5DDB" w:rsidRPr="006A1E62" w:rsidRDefault="002A5DDB" w:rsidP="003B5AC2">
            <w:pPr>
              <w:spacing w:after="0" w:line="240" w:lineRule="auto"/>
              <w:jc w:val="both"/>
              <w:rPr>
                <w:rFonts w:eastAsia="Times New Roman" w:cstheme="minorHAnsi"/>
                <w:lang w:eastAsia="ro-RO"/>
              </w:rPr>
            </w:pPr>
          </w:p>
        </w:tc>
      </w:tr>
      <w:tr w:rsidR="00E53D92" w:rsidRPr="006A1E62" w14:paraId="2B20225B" w14:textId="77777777" w:rsidTr="00CE3EFE">
        <w:trPr>
          <w:trHeight w:val="3029"/>
        </w:trPr>
        <w:tc>
          <w:tcPr>
            <w:tcW w:w="498" w:type="dxa"/>
            <w:shd w:val="clear" w:color="auto" w:fill="auto"/>
            <w:noWrap/>
            <w:vAlign w:val="center"/>
          </w:tcPr>
          <w:p w14:paraId="7385C417" w14:textId="0AD2C7B1" w:rsidR="00E53D92" w:rsidRPr="006A1E62" w:rsidRDefault="00E53D92"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2</w:t>
            </w:r>
          </w:p>
        </w:tc>
        <w:tc>
          <w:tcPr>
            <w:tcW w:w="890" w:type="dxa"/>
            <w:shd w:val="clear" w:color="auto" w:fill="auto"/>
            <w:vAlign w:val="center"/>
          </w:tcPr>
          <w:p w14:paraId="6DC09C5D" w14:textId="69218290" w:rsidR="00E53D92" w:rsidRPr="006A1E62" w:rsidRDefault="00E53D92"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2</w:t>
            </w:r>
          </w:p>
        </w:tc>
        <w:tc>
          <w:tcPr>
            <w:tcW w:w="6395" w:type="dxa"/>
            <w:vAlign w:val="center"/>
          </w:tcPr>
          <w:p w14:paraId="6041C21D" w14:textId="77777777" w:rsidR="00E53D92" w:rsidRPr="006A1E62" w:rsidRDefault="00E53D92"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Se vor specifica măsuri adecvate (pentru riscurile identificate) în conformitate cu rezultatele studiului de Imunizare la schimbări climatice (Pilonul II Adaptarea la schimbările climatice).</w:t>
            </w:r>
          </w:p>
          <w:p w14:paraId="113B9F4A" w14:textId="55C0AE79" w:rsidR="00E53D92" w:rsidRPr="006A1E62" w:rsidRDefault="00E53D92"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Hazardurile climatice care vor fi luate în calcul: temperaturi extreme / valuri de căldură (materiale adecvate pentru izolarea termică, vopseluri și culoare pereți și acoperiș, soluții verzi etc.); precipitații extreme (dimensionarea sistemelor de canalizare, a sistemelor de colectare şi scurgere a apelor pluviale); inundații pluviale, fluviale (impermeabilizare, utilizare materiale hidrofuge elastice etc.); furtuni; vânt în rafale (orientare aerodinamică optimă, materiale rezistente etc.).</w:t>
            </w:r>
          </w:p>
        </w:tc>
        <w:tc>
          <w:tcPr>
            <w:tcW w:w="1715" w:type="dxa"/>
            <w:vAlign w:val="center"/>
          </w:tcPr>
          <w:p w14:paraId="375A84F8" w14:textId="77777777" w:rsidR="00E53D92" w:rsidRPr="006A1E62" w:rsidRDefault="00E53D92" w:rsidP="003B5AC2">
            <w:pPr>
              <w:pStyle w:val="ListParagraph"/>
              <w:spacing w:after="0" w:line="240" w:lineRule="auto"/>
              <w:ind w:left="341"/>
              <w:jc w:val="both"/>
              <w:rPr>
                <w:rFonts w:eastAsia="Times New Roman" w:cstheme="minorHAnsi"/>
                <w:lang w:eastAsia="ro-RO"/>
              </w:rPr>
            </w:pPr>
          </w:p>
        </w:tc>
        <w:tc>
          <w:tcPr>
            <w:tcW w:w="5387" w:type="dxa"/>
            <w:vAlign w:val="center"/>
          </w:tcPr>
          <w:p w14:paraId="26ABE295" w14:textId="77777777" w:rsidR="00E53D92" w:rsidRPr="006A1E62" w:rsidRDefault="00E53D92" w:rsidP="003B5AC2">
            <w:pPr>
              <w:spacing w:after="0" w:line="240" w:lineRule="auto"/>
              <w:jc w:val="both"/>
              <w:rPr>
                <w:rFonts w:eastAsia="Times New Roman" w:cstheme="minorHAnsi"/>
                <w:lang w:eastAsia="ro-RO"/>
              </w:rPr>
            </w:pPr>
          </w:p>
        </w:tc>
      </w:tr>
      <w:tr w:rsidR="007D09C4" w:rsidRPr="006A1E62" w14:paraId="59BBA08F" w14:textId="77777777" w:rsidTr="00CE3EFE">
        <w:trPr>
          <w:trHeight w:val="857"/>
        </w:trPr>
        <w:tc>
          <w:tcPr>
            <w:tcW w:w="498" w:type="dxa"/>
            <w:shd w:val="clear" w:color="auto" w:fill="auto"/>
            <w:noWrap/>
            <w:vAlign w:val="center"/>
          </w:tcPr>
          <w:p w14:paraId="237C9A62" w14:textId="0E0B6578" w:rsidR="007D09C4" w:rsidRPr="006A1E62" w:rsidRDefault="007D09C4" w:rsidP="003B5AC2">
            <w:pPr>
              <w:spacing w:after="0" w:line="240" w:lineRule="auto"/>
              <w:ind w:left="-57" w:right="-57"/>
              <w:jc w:val="center"/>
              <w:rPr>
                <w:rFonts w:eastAsia="Times New Roman" w:cstheme="minorHAnsi"/>
                <w:lang w:eastAsia="ro-RO"/>
              </w:rPr>
            </w:pPr>
            <w:r>
              <w:rPr>
                <w:rFonts w:eastAsia="Times New Roman" w:cstheme="minorHAnsi"/>
                <w:lang w:eastAsia="ro-RO"/>
              </w:rPr>
              <w:t>3</w:t>
            </w:r>
          </w:p>
        </w:tc>
        <w:tc>
          <w:tcPr>
            <w:tcW w:w="890" w:type="dxa"/>
            <w:shd w:val="clear" w:color="auto" w:fill="auto"/>
            <w:vAlign w:val="center"/>
          </w:tcPr>
          <w:p w14:paraId="7E3B64A9" w14:textId="4F9859DD" w:rsidR="007D09C4" w:rsidRPr="006A1E62" w:rsidRDefault="007D09C4" w:rsidP="003B5AC2">
            <w:pPr>
              <w:spacing w:after="0" w:line="240" w:lineRule="auto"/>
              <w:ind w:left="-57" w:right="-57"/>
              <w:jc w:val="center"/>
              <w:rPr>
                <w:rFonts w:eastAsia="Times New Roman" w:cstheme="minorHAnsi"/>
                <w:lang w:eastAsia="ro-RO"/>
              </w:rPr>
            </w:pPr>
            <w:r>
              <w:rPr>
                <w:rFonts w:eastAsia="Times New Roman" w:cstheme="minorHAnsi"/>
                <w:lang w:eastAsia="ro-RO"/>
              </w:rPr>
              <w:t>OM3</w:t>
            </w:r>
          </w:p>
        </w:tc>
        <w:tc>
          <w:tcPr>
            <w:tcW w:w="6395" w:type="dxa"/>
            <w:vAlign w:val="center"/>
          </w:tcPr>
          <w:p w14:paraId="00E5FF0B" w14:textId="77777777" w:rsidR="007D09C4" w:rsidRPr="007D09C4" w:rsidRDefault="007D09C4" w:rsidP="007D09C4">
            <w:pPr>
              <w:pStyle w:val="ListParagraph"/>
              <w:numPr>
                <w:ilvl w:val="0"/>
                <w:numId w:val="1"/>
              </w:numPr>
              <w:spacing w:after="0" w:line="240" w:lineRule="auto"/>
              <w:ind w:left="341"/>
              <w:jc w:val="both"/>
              <w:rPr>
                <w:rFonts w:eastAsia="Times New Roman" w:cstheme="minorHAnsi"/>
                <w:lang w:eastAsia="ro-RO"/>
              </w:rPr>
            </w:pPr>
            <w:r w:rsidRPr="007D09C4">
              <w:rPr>
                <w:rFonts w:eastAsia="Times New Roman" w:cstheme="minorHAnsi"/>
                <w:lang w:eastAsia="ro-RO"/>
              </w:rPr>
              <w:t xml:space="preserve">Proiectul are efecte negative previzibile asupra utilizării durabile și protejării resurselor de apă și a celor marine ori impact asupra </w:t>
            </w:r>
            <w:r w:rsidRPr="007D09C4">
              <w:rPr>
                <w:rFonts w:eastAsia="Times New Roman" w:cstheme="minorHAnsi"/>
                <w:lang w:eastAsia="ro-RO"/>
              </w:rPr>
              <w:lastRenderedPageBreak/>
              <w:t xml:space="preserve">acestor resurse, luând în considerare atât efectele directe cât și pe cele indirecte, de pe parcursul duratei de viață a investițiilor? </w:t>
            </w:r>
          </w:p>
          <w:p w14:paraId="4791970A" w14:textId="77777777" w:rsidR="007D09C4" w:rsidRPr="006A1E62" w:rsidRDefault="007D09C4" w:rsidP="007D09C4">
            <w:pPr>
              <w:pStyle w:val="ListParagraph"/>
              <w:spacing w:after="0" w:line="240" w:lineRule="auto"/>
              <w:ind w:left="341"/>
              <w:jc w:val="both"/>
              <w:rPr>
                <w:rFonts w:eastAsia="Times New Roman" w:cstheme="minorHAnsi"/>
                <w:lang w:eastAsia="ro-RO"/>
              </w:rPr>
            </w:pPr>
          </w:p>
        </w:tc>
        <w:tc>
          <w:tcPr>
            <w:tcW w:w="1715" w:type="dxa"/>
            <w:vAlign w:val="center"/>
          </w:tcPr>
          <w:p w14:paraId="375C26FC" w14:textId="77777777" w:rsidR="007D09C4" w:rsidRPr="006A1E62" w:rsidRDefault="007D09C4" w:rsidP="003B5AC2">
            <w:pPr>
              <w:pStyle w:val="ListParagraph"/>
              <w:spacing w:after="0" w:line="240" w:lineRule="auto"/>
              <w:ind w:left="341"/>
              <w:jc w:val="both"/>
              <w:rPr>
                <w:rFonts w:eastAsia="Times New Roman" w:cstheme="minorHAnsi"/>
                <w:lang w:eastAsia="ro-RO"/>
              </w:rPr>
            </w:pPr>
          </w:p>
        </w:tc>
        <w:tc>
          <w:tcPr>
            <w:tcW w:w="5387" w:type="dxa"/>
            <w:vAlign w:val="center"/>
          </w:tcPr>
          <w:p w14:paraId="65506EE8" w14:textId="77777777" w:rsidR="007D09C4" w:rsidRPr="006A1E62" w:rsidRDefault="007D09C4" w:rsidP="003B5AC2">
            <w:pPr>
              <w:spacing w:after="0" w:line="240" w:lineRule="auto"/>
              <w:jc w:val="both"/>
              <w:rPr>
                <w:rFonts w:eastAsia="Times New Roman" w:cstheme="minorHAnsi"/>
                <w:lang w:eastAsia="ro-RO"/>
              </w:rPr>
            </w:pPr>
          </w:p>
        </w:tc>
      </w:tr>
      <w:tr w:rsidR="00F31947" w:rsidRPr="006A1E62" w14:paraId="4DC61432" w14:textId="77777777" w:rsidTr="00CE3EFE">
        <w:trPr>
          <w:trHeight w:val="1278"/>
        </w:trPr>
        <w:tc>
          <w:tcPr>
            <w:tcW w:w="498" w:type="dxa"/>
            <w:shd w:val="clear" w:color="auto" w:fill="auto"/>
            <w:noWrap/>
            <w:vAlign w:val="center"/>
          </w:tcPr>
          <w:p w14:paraId="27B25945" w14:textId="41AC46A8" w:rsidR="00F31947"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t>4</w:t>
            </w:r>
          </w:p>
        </w:tc>
        <w:tc>
          <w:tcPr>
            <w:tcW w:w="890" w:type="dxa"/>
            <w:shd w:val="clear" w:color="auto" w:fill="auto"/>
            <w:vAlign w:val="center"/>
          </w:tcPr>
          <w:p w14:paraId="6F8FA1F6" w14:textId="77777777" w:rsidR="00F31947" w:rsidRPr="006A1E62" w:rsidRDefault="00F31947" w:rsidP="00F31947">
            <w:pPr>
              <w:spacing w:after="0" w:line="240" w:lineRule="auto"/>
              <w:ind w:left="-57" w:right="-57"/>
              <w:jc w:val="center"/>
              <w:rPr>
                <w:rFonts w:eastAsia="Times New Roman" w:cstheme="minorHAnsi"/>
                <w:lang w:eastAsia="ro-RO"/>
              </w:rPr>
            </w:pPr>
            <w:r w:rsidRPr="006A1E62">
              <w:rPr>
                <w:rFonts w:eastAsia="Times New Roman" w:cstheme="minorHAnsi"/>
                <w:lang w:eastAsia="ro-RO"/>
              </w:rPr>
              <w:t>OM 4</w:t>
            </w:r>
          </w:p>
          <w:p w14:paraId="00176DDC" w14:textId="77777777" w:rsidR="00F31947" w:rsidRPr="006A1E62" w:rsidRDefault="00F31947" w:rsidP="003B5AC2">
            <w:pPr>
              <w:spacing w:after="0" w:line="240" w:lineRule="auto"/>
              <w:ind w:left="-57" w:right="-57"/>
              <w:jc w:val="center"/>
              <w:rPr>
                <w:rFonts w:eastAsia="Times New Roman" w:cstheme="minorHAnsi"/>
                <w:lang w:eastAsia="ro-RO"/>
              </w:rPr>
            </w:pPr>
          </w:p>
        </w:tc>
        <w:tc>
          <w:tcPr>
            <w:tcW w:w="6395" w:type="dxa"/>
            <w:vAlign w:val="center"/>
          </w:tcPr>
          <w:p w14:paraId="552E5A7B"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Deşeurile generate în urma proiectelor de investiţii, în toate etapele acestuia, vor fi depozitate temporar doar pe suprafeţe special amenajate în acest sens;</w:t>
            </w:r>
          </w:p>
          <w:p w14:paraId="6E51FE91"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Colectarea și sortarea selectivă a deșeurilor în timpul procesului de modernizare (containere separate pentru diferite tipuri de deșeuri, precum metal, sticlă sau lemn);</w:t>
            </w:r>
          </w:p>
          <w:p w14:paraId="45E16802" w14:textId="16407D92"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Documente justificative privind trasabilitatea</w:t>
            </w:r>
            <w:r w:rsidR="00CE3EFE">
              <w:rPr>
                <w:rFonts w:eastAsia="Times New Roman" w:cstheme="minorHAnsi"/>
                <w:lang w:eastAsia="ro-RO"/>
              </w:rPr>
              <w:t xml:space="preserve"> </w:t>
            </w:r>
            <w:r w:rsidRPr="006A1E62">
              <w:rPr>
                <w:rFonts w:eastAsia="Times New Roman" w:cstheme="minorHAnsi"/>
                <w:lang w:eastAsia="ro-RO"/>
              </w:rPr>
              <w:t>deşeurilor (contracte pentru predarea lor către entități abilitate conform legii să gestioneze diferite tipuri de deşeuri, inclusiv deșeuri de echipamente electrice și electronice);</w:t>
            </w:r>
          </w:p>
          <w:p w14:paraId="735FF54E"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p w14:paraId="1DDE3078" w14:textId="4352B6B5" w:rsidR="00F31947" w:rsidRPr="006A1E62" w:rsidRDefault="00F31947" w:rsidP="00F31947">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Echipamentele achiziționate (dacă este cazul) respectă prevederile legale în vigoare, inclusiv standardele europene cu privire la producerea acestora (cele legate de mediu) și cerințele în materie de proiectare ecologică aplicabile produselor cu impact energetic în conformitate cu Directiva 2009/125/CE.</w:t>
            </w:r>
          </w:p>
        </w:tc>
        <w:tc>
          <w:tcPr>
            <w:tcW w:w="1715" w:type="dxa"/>
            <w:vAlign w:val="center"/>
          </w:tcPr>
          <w:p w14:paraId="6FF63120" w14:textId="77777777" w:rsidR="00F31947" w:rsidRPr="006A1E62" w:rsidRDefault="00F31947" w:rsidP="003B5AC2">
            <w:pPr>
              <w:pStyle w:val="ListParagraph"/>
              <w:spacing w:after="0" w:line="240" w:lineRule="auto"/>
              <w:ind w:left="341"/>
              <w:jc w:val="both"/>
              <w:rPr>
                <w:rFonts w:eastAsia="Times New Roman" w:cstheme="minorHAnsi"/>
                <w:lang w:eastAsia="ro-RO"/>
              </w:rPr>
            </w:pPr>
          </w:p>
        </w:tc>
        <w:tc>
          <w:tcPr>
            <w:tcW w:w="5387" w:type="dxa"/>
            <w:vAlign w:val="center"/>
          </w:tcPr>
          <w:p w14:paraId="52C795AE" w14:textId="77777777" w:rsidR="00F31947" w:rsidRPr="006A1E62" w:rsidRDefault="00F31947" w:rsidP="003B5AC2">
            <w:pPr>
              <w:spacing w:after="0" w:line="240" w:lineRule="auto"/>
              <w:jc w:val="both"/>
              <w:rPr>
                <w:rFonts w:eastAsia="Times New Roman" w:cstheme="minorHAnsi"/>
                <w:lang w:eastAsia="ro-RO"/>
              </w:rPr>
            </w:pPr>
          </w:p>
        </w:tc>
      </w:tr>
      <w:tr w:rsidR="008C439A" w:rsidRPr="006A1E62" w14:paraId="6544A9CC" w14:textId="44733A18" w:rsidTr="00CE3EFE">
        <w:trPr>
          <w:trHeight w:val="630"/>
        </w:trPr>
        <w:tc>
          <w:tcPr>
            <w:tcW w:w="498" w:type="dxa"/>
            <w:vMerge w:val="restart"/>
            <w:shd w:val="clear" w:color="auto" w:fill="auto"/>
            <w:noWrap/>
            <w:vAlign w:val="center"/>
          </w:tcPr>
          <w:p w14:paraId="23DF67B7" w14:textId="16F01F65" w:rsidR="008C439A"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lastRenderedPageBreak/>
              <w:t>5</w:t>
            </w:r>
          </w:p>
          <w:p w14:paraId="09C16B88" w14:textId="3C78AC3F" w:rsidR="008C439A" w:rsidRPr="006A1E62" w:rsidRDefault="008C439A" w:rsidP="003B5AC2">
            <w:pPr>
              <w:spacing w:after="0" w:line="240" w:lineRule="auto"/>
              <w:ind w:left="-57" w:right="-57"/>
              <w:jc w:val="center"/>
              <w:rPr>
                <w:rFonts w:eastAsia="Times New Roman" w:cstheme="minorHAnsi"/>
                <w:lang w:eastAsia="ro-RO"/>
              </w:rPr>
            </w:pPr>
          </w:p>
        </w:tc>
        <w:tc>
          <w:tcPr>
            <w:tcW w:w="890" w:type="dxa"/>
            <w:vMerge w:val="restart"/>
            <w:shd w:val="clear" w:color="auto" w:fill="auto"/>
            <w:vAlign w:val="center"/>
          </w:tcPr>
          <w:p w14:paraId="1C9A47E3" w14:textId="77777777" w:rsidR="008C439A" w:rsidRPr="006A1E62" w:rsidRDefault="008C439A"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5</w:t>
            </w:r>
          </w:p>
          <w:p w14:paraId="2B657B7D" w14:textId="24F9CEED" w:rsidR="008C439A" w:rsidRPr="006A1E62" w:rsidRDefault="008C439A" w:rsidP="003B5AC2">
            <w:pPr>
              <w:spacing w:after="0" w:line="240" w:lineRule="auto"/>
              <w:ind w:left="-57" w:right="-57"/>
              <w:jc w:val="center"/>
              <w:rPr>
                <w:rFonts w:eastAsia="Times New Roman" w:cstheme="minorHAnsi"/>
                <w:lang w:eastAsia="ro-RO"/>
              </w:rPr>
            </w:pPr>
          </w:p>
        </w:tc>
        <w:tc>
          <w:tcPr>
            <w:tcW w:w="6395" w:type="dxa"/>
            <w:vMerge w:val="restart"/>
          </w:tcPr>
          <w:p w14:paraId="1F79603E" w14:textId="17631DE1"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Măsuri de reducere a zgomotului, a prafului și a emisiilor poluante în timpul lucrărilor dacă se constată depășirea valorilor maxime admise pentru pulberi în suspensie, zgomot, noxe (protecţia zonelor critice cu bariere de zgomot, umezirea suprafețelor de lucru în caz de vânt puternic, utilizarea de utilaje cu nivel redus de emisii, verificarea periodică a utilajelor și echipamentelor utilizate);</w:t>
            </w:r>
          </w:p>
          <w:p w14:paraId="25094117"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cstheme="minorHAnsi"/>
              </w:rPr>
              <w:t>Utilizarea de materiale adecvate: materialele nu conțin azbest, formaldehidă, radon etc. și nu sunt incluse în lista substanțelor supuse autorizării prevăzute în anexa XIV la Regulamentul (CE) nr. 1907/2006;</w:t>
            </w:r>
          </w:p>
          <w:p w14:paraId="7DD2A643"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 xml:space="preserve">Măsuri pentru limitarea suprafețelor de teren ocupate temporar (pe durata construcției): planificarea prealabilă a șantierului, planificarea riguroasă a timpului, monitorizarea atentă a șantierului etc.; </w:t>
            </w:r>
          </w:p>
          <w:p w14:paraId="6D96C397"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Colectarea apelor uzate de la organizările de șantier în bazine vidanjabile sau evacuarea acestora în rețeaua de canalizare;</w:t>
            </w:r>
          </w:p>
          <w:p w14:paraId="69CD908B" w14:textId="5C49C87B" w:rsidR="008C439A" w:rsidRPr="006A1E62" w:rsidRDefault="008C439A" w:rsidP="003B5AC2">
            <w:pPr>
              <w:pStyle w:val="ListParagraph"/>
              <w:numPr>
                <w:ilvl w:val="0"/>
                <w:numId w:val="3"/>
              </w:numPr>
              <w:spacing w:after="0" w:line="240" w:lineRule="auto"/>
              <w:ind w:left="338" w:right="-57"/>
              <w:jc w:val="both"/>
              <w:rPr>
                <w:rFonts w:eastAsia="Times New Roman" w:cstheme="minorHAnsi"/>
                <w:lang w:eastAsia="ro-RO"/>
              </w:rPr>
            </w:pPr>
            <w:r w:rsidRPr="006A1E62">
              <w:rPr>
                <w:rFonts w:eastAsia="Times New Roman" w:cstheme="minorHAnsi"/>
                <w:lang w:eastAsia="ro-RO"/>
              </w:rPr>
              <w:t>Refacerea amplasamentelor afectate de lucrări și organizări de șantier imediat după finalizarea lucrărilor de construcție.</w:t>
            </w:r>
          </w:p>
        </w:tc>
        <w:tc>
          <w:tcPr>
            <w:tcW w:w="1715" w:type="dxa"/>
            <w:vAlign w:val="center"/>
          </w:tcPr>
          <w:p w14:paraId="1B740F4D" w14:textId="77777777" w:rsidR="008C439A" w:rsidRPr="006A1E62" w:rsidRDefault="008C439A" w:rsidP="003B5AC2">
            <w:pPr>
              <w:pStyle w:val="ListParagraph"/>
              <w:spacing w:after="0" w:line="240" w:lineRule="auto"/>
              <w:ind w:left="338"/>
              <w:jc w:val="both"/>
              <w:rPr>
                <w:rFonts w:eastAsia="Times New Roman" w:cstheme="minorHAnsi"/>
                <w:lang w:eastAsia="ro-RO"/>
              </w:rPr>
            </w:pPr>
          </w:p>
        </w:tc>
        <w:tc>
          <w:tcPr>
            <w:tcW w:w="5387" w:type="dxa"/>
            <w:vAlign w:val="center"/>
          </w:tcPr>
          <w:p w14:paraId="13888144" w14:textId="6F3F9231" w:rsidR="008C439A" w:rsidRPr="006A1E62" w:rsidRDefault="008C439A" w:rsidP="003B5AC2">
            <w:pPr>
              <w:spacing w:after="0" w:line="240" w:lineRule="auto"/>
              <w:jc w:val="both"/>
              <w:rPr>
                <w:rFonts w:eastAsia="Times New Roman" w:cstheme="minorHAnsi"/>
                <w:lang w:eastAsia="ro-RO"/>
              </w:rPr>
            </w:pPr>
          </w:p>
        </w:tc>
      </w:tr>
      <w:tr w:rsidR="008C439A" w:rsidRPr="006A1E62" w14:paraId="17351446" w14:textId="76D3B94F" w:rsidTr="00CE3EFE">
        <w:trPr>
          <w:trHeight w:val="630"/>
        </w:trPr>
        <w:tc>
          <w:tcPr>
            <w:tcW w:w="498" w:type="dxa"/>
            <w:vMerge/>
            <w:shd w:val="clear" w:color="auto" w:fill="auto"/>
            <w:noWrap/>
            <w:vAlign w:val="center"/>
          </w:tcPr>
          <w:p w14:paraId="1632DB24" w14:textId="1D320B12" w:rsidR="008C439A" w:rsidRPr="006A1E62" w:rsidRDefault="008C439A" w:rsidP="003B5AC2">
            <w:pPr>
              <w:spacing w:after="0" w:line="240" w:lineRule="auto"/>
              <w:ind w:left="-57" w:right="-57"/>
              <w:jc w:val="center"/>
              <w:rPr>
                <w:rFonts w:eastAsia="Times New Roman" w:cstheme="minorHAnsi"/>
                <w:lang w:eastAsia="ro-RO"/>
              </w:rPr>
            </w:pPr>
          </w:p>
        </w:tc>
        <w:tc>
          <w:tcPr>
            <w:tcW w:w="890" w:type="dxa"/>
            <w:vMerge/>
            <w:shd w:val="clear" w:color="auto" w:fill="auto"/>
            <w:vAlign w:val="center"/>
          </w:tcPr>
          <w:p w14:paraId="01B343CD" w14:textId="0724749C" w:rsidR="008C439A" w:rsidRPr="006A1E62" w:rsidRDefault="008C439A" w:rsidP="003B5AC2">
            <w:pPr>
              <w:spacing w:after="0" w:line="240" w:lineRule="auto"/>
              <w:ind w:left="-57" w:right="-57"/>
              <w:jc w:val="center"/>
              <w:rPr>
                <w:rFonts w:eastAsia="Times New Roman" w:cstheme="minorHAnsi"/>
                <w:lang w:eastAsia="ro-RO"/>
              </w:rPr>
            </w:pPr>
          </w:p>
        </w:tc>
        <w:tc>
          <w:tcPr>
            <w:tcW w:w="6395" w:type="dxa"/>
            <w:vMerge/>
          </w:tcPr>
          <w:p w14:paraId="3DE283C4" w14:textId="138DBE5E" w:rsidR="008C439A" w:rsidRPr="006A1E62" w:rsidRDefault="008C439A" w:rsidP="003B5AC2">
            <w:pPr>
              <w:spacing w:after="0" w:line="240" w:lineRule="auto"/>
              <w:ind w:left="-57" w:right="-57"/>
              <w:jc w:val="center"/>
              <w:rPr>
                <w:rFonts w:eastAsia="Times New Roman" w:cstheme="minorHAnsi"/>
                <w:lang w:eastAsia="ro-RO"/>
              </w:rPr>
            </w:pPr>
          </w:p>
        </w:tc>
        <w:tc>
          <w:tcPr>
            <w:tcW w:w="1715" w:type="dxa"/>
            <w:vAlign w:val="center"/>
          </w:tcPr>
          <w:p w14:paraId="59A2488E" w14:textId="77777777" w:rsidR="008C439A" w:rsidRPr="006A1E62" w:rsidRDefault="008C439A" w:rsidP="003B5AC2">
            <w:pPr>
              <w:spacing w:after="0" w:line="240" w:lineRule="auto"/>
              <w:ind w:left="-57" w:right="-57"/>
              <w:jc w:val="center"/>
              <w:rPr>
                <w:rFonts w:eastAsia="Times New Roman" w:cstheme="minorHAnsi"/>
                <w:lang w:eastAsia="ro-RO"/>
              </w:rPr>
            </w:pPr>
          </w:p>
        </w:tc>
        <w:tc>
          <w:tcPr>
            <w:tcW w:w="5387" w:type="dxa"/>
            <w:vAlign w:val="center"/>
          </w:tcPr>
          <w:p w14:paraId="337900F7" w14:textId="74D85783" w:rsidR="008C439A" w:rsidRPr="006A1E62" w:rsidRDefault="008C439A" w:rsidP="003B5AC2">
            <w:pPr>
              <w:spacing w:after="0" w:line="240" w:lineRule="auto"/>
              <w:ind w:right="-57"/>
              <w:rPr>
                <w:rFonts w:eastAsia="Times New Roman" w:cstheme="minorHAnsi"/>
                <w:lang w:eastAsia="ro-RO"/>
              </w:rPr>
            </w:pPr>
          </w:p>
        </w:tc>
      </w:tr>
      <w:tr w:rsidR="008C439A" w:rsidRPr="006A1E62" w14:paraId="41E28898" w14:textId="4426C18C" w:rsidTr="00CE3EFE">
        <w:trPr>
          <w:trHeight w:val="398"/>
        </w:trPr>
        <w:tc>
          <w:tcPr>
            <w:tcW w:w="498" w:type="dxa"/>
            <w:shd w:val="clear" w:color="auto" w:fill="auto"/>
            <w:noWrap/>
            <w:vAlign w:val="center"/>
          </w:tcPr>
          <w:p w14:paraId="1F032C9F" w14:textId="7FE0DDFB" w:rsidR="008C439A"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t>6</w:t>
            </w:r>
          </w:p>
        </w:tc>
        <w:tc>
          <w:tcPr>
            <w:tcW w:w="890" w:type="dxa"/>
            <w:shd w:val="clear" w:color="auto" w:fill="auto"/>
            <w:vAlign w:val="center"/>
          </w:tcPr>
          <w:p w14:paraId="29E70285" w14:textId="13D3D25B" w:rsidR="008C439A" w:rsidRPr="006A1E62" w:rsidRDefault="008C439A"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6</w:t>
            </w:r>
          </w:p>
        </w:tc>
        <w:tc>
          <w:tcPr>
            <w:tcW w:w="6395" w:type="dxa"/>
          </w:tcPr>
          <w:p w14:paraId="6F2D38D2" w14:textId="08348A43" w:rsidR="008C439A" w:rsidRPr="006A1E62" w:rsidRDefault="008C439A" w:rsidP="003B5AC2">
            <w:pPr>
              <w:pStyle w:val="ListParagraph"/>
              <w:numPr>
                <w:ilvl w:val="0"/>
                <w:numId w:val="1"/>
              </w:numPr>
              <w:spacing w:after="0" w:line="240" w:lineRule="auto"/>
              <w:ind w:left="338"/>
              <w:jc w:val="both"/>
              <w:rPr>
                <w:rFonts w:eastAsia="Times New Roman" w:cstheme="minorHAnsi"/>
                <w:lang w:eastAsia="ro-RO"/>
              </w:rPr>
            </w:pPr>
            <w:r w:rsidRPr="006A1E62">
              <w:rPr>
                <w:rFonts w:eastAsia="Times New Roman" w:cstheme="minorHAnsi"/>
                <w:lang w:eastAsia="ro-RO"/>
              </w:rPr>
              <w:t>Reducerea supra-iluminării (lumini prea puternice);</w:t>
            </w:r>
          </w:p>
          <w:p w14:paraId="34E9CD58" w14:textId="3E6ECF58"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 xml:space="preserve">Orientarea şi ecranarea surselor de lumină (menținerea luminii în limita </w:t>
            </w:r>
            <w:r w:rsidR="00CE3EFE" w:rsidRPr="006A1E62">
              <w:rPr>
                <w:rFonts w:eastAsia="Times New Roman" w:cstheme="minorHAnsi"/>
                <w:lang w:eastAsia="ro-RO"/>
              </w:rPr>
              <w:t>proprietății</w:t>
            </w:r>
            <w:r w:rsidRPr="006A1E62">
              <w:rPr>
                <w:rFonts w:eastAsia="Times New Roman" w:cstheme="minorHAnsi"/>
                <w:lang w:eastAsia="ro-RO"/>
              </w:rPr>
              <w:t xml:space="preserve"> sau a zonei desemnate pentru iluminare);</w:t>
            </w:r>
          </w:p>
          <w:p w14:paraId="087788F5" w14:textId="3FF48BC2"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Evitarea grupării excesive a luminii (iluminarea doar a zonelor în care este cu adevărat necesar);</w:t>
            </w:r>
          </w:p>
          <w:p w14:paraId="27C841F0" w14:textId="5A98593E"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 xml:space="preserve">Reducerea duratei de iluminare (utilizarea temporizatoarelor, a senzorilor de </w:t>
            </w:r>
            <w:r w:rsidR="00CE3EFE" w:rsidRPr="006A1E62">
              <w:rPr>
                <w:rFonts w:eastAsia="Times New Roman" w:cstheme="minorHAnsi"/>
                <w:lang w:eastAsia="ro-RO"/>
              </w:rPr>
              <w:t>mișcare</w:t>
            </w:r>
            <w:r w:rsidRPr="006A1E62">
              <w:rPr>
                <w:rFonts w:eastAsia="Times New Roman" w:cstheme="minorHAnsi"/>
                <w:lang w:eastAsia="ro-RO"/>
              </w:rPr>
              <w:t>, iluminare adaptivă care estompează sau sting luminile când nu mai sunt necesare etc);</w:t>
            </w:r>
          </w:p>
          <w:p w14:paraId="55995AE0" w14:textId="72FE5A7C" w:rsidR="008C439A" w:rsidRPr="006A1E62" w:rsidRDefault="008C439A"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lastRenderedPageBreak/>
              <w:t xml:space="preserve">Prevederea de surse de iluminat cu lumină caldă, fără culoarea albastră (temperatura culorii să nu depășească 3000 Kelvin), pentru </w:t>
            </w:r>
            <w:r w:rsidR="00CE3EFE" w:rsidRPr="006A1E62">
              <w:rPr>
                <w:rFonts w:eastAsia="Times New Roman" w:cstheme="minorHAnsi"/>
                <w:lang w:eastAsia="ro-RO"/>
              </w:rPr>
              <w:t>protecția</w:t>
            </w:r>
            <w:r w:rsidRPr="006A1E62">
              <w:rPr>
                <w:rFonts w:eastAsia="Times New Roman" w:cstheme="minorHAnsi"/>
                <w:lang w:eastAsia="ro-RO"/>
              </w:rPr>
              <w:t xml:space="preserve"> faunei sălbatice.</w:t>
            </w:r>
          </w:p>
        </w:tc>
        <w:tc>
          <w:tcPr>
            <w:tcW w:w="1715" w:type="dxa"/>
            <w:vAlign w:val="center"/>
          </w:tcPr>
          <w:p w14:paraId="344D152D" w14:textId="77777777" w:rsidR="008C439A" w:rsidRPr="006A1E62" w:rsidRDefault="008C439A" w:rsidP="003B5AC2">
            <w:pPr>
              <w:pStyle w:val="ListParagraph"/>
              <w:spacing w:after="0" w:line="240" w:lineRule="auto"/>
              <w:ind w:left="338"/>
              <w:jc w:val="both"/>
              <w:rPr>
                <w:rFonts w:eastAsia="Times New Roman" w:cstheme="minorHAnsi"/>
                <w:lang w:eastAsia="ro-RO"/>
              </w:rPr>
            </w:pPr>
          </w:p>
        </w:tc>
        <w:tc>
          <w:tcPr>
            <w:tcW w:w="5387" w:type="dxa"/>
            <w:vAlign w:val="center"/>
          </w:tcPr>
          <w:p w14:paraId="1DDBEC15" w14:textId="1E585AFF" w:rsidR="008C439A" w:rsidRPr="006A1E62" w:rsidRDefault="008C439A" w:rsidP="003B5AC2">
            <w:pPr>
              <w:spacing w:after="0" w:line="240" w:lineRule="auto"/>
              <w:jc w:val="both"/>
              <w:rPr>
                <w:rFonts w:eastAsia="Times New Roman" w:cstheme="minorHAnsi"/>
                <w:lang w:eastAsia="ro-RO"/>
              </w:rPr>
            </w:pPr>
          </w:p>
        </w:tc>
      </w:tr>
      <w:tr w:rsidR="00222DB6" w:rsidRPr="006A1E62" w14:paraId="3F89DEDC" w14:textId="77777777" w:rsidTr="00CE3EFE">
        <w:trPr>
          <w:trHeight w:val="398"/>
        </w:trPr>
        <w:tc>
          <w:tcPr>
            <w:tcW w:w="498" w:type="dxa"/>
            <w:shd w:val="clear" w:color="auto" w:fill="auto"/>
            <w:noWrap/>
            <w:vAlign w:val="center"/>
          </w:tcPr>
          <w:p w14:paraId="25749F96" w14:textId="4BDF8898" w:rsidR="00222DB6" w:rsidRPr="002F0176" w:rsidRDefault="00C366B4" w:rsidP="003B5AC2">
            <w:pPr>
              <w:spacing w:after="0" w:line="240" w:lineRule="auto"/>
              <w:ind w:left="-57" w:right="-57"/>
              <w:jc w:val="center"/>
              <w:rPr>
                <w:rFonts w:eastAsia="Times New Roman" w:cstheme="minorHAnsi"/>
                <w:lang w:eastAsia="ro-RO"/>
              </w:rPr>
            </w:pPr>
            <w:r w:rsidRPr="002F0176">
              <w:rPr>
                <w:rFonts w:eastAsia="Times New Roman" w:cstheme="minorHAnsi"/>
                <w:lang w:eastAsia="ro-RO"/>
              </w:rPr>
              <w:t>7</w:t>
            </w:r>
          </w:p>
        </w:tc>
        <w:tc>
          <w:tcPr>
            <w:tcW w:w="890" w:type="dxa"/>
            <w:shd w:val="clear" w:color="auto" w:fill="auto"/>
            <w:vAlign w:val="center"/>
          </w:tcPr>
          <w:p w14:paraId="061B0DBF" w14:textId="77777777" w:rsidR="00222DB6" w:rsidRPr="002F0176" w:rsidRDefault="00222DB6" w:rsidP="003B5AC2">
            <w:pPr>
              <w:spacing w:after="0" w:line="240" w:lineRule="auto"/>
              <w:ind w:left="-57" w:right="-57"/>
              <w:jc w:val="center"/>
              <w:rPr>
                <w:rFonts w:eastAsia="Times New Roman" w:cstheme="minorHAnsi"/>
                <w:lang w:eastAsia="ro-RO"/>
              </w:rPr>
            </w:pPr>
          </w:p>
        </w:tc>
        <w:tc>
          <w:tcPr>
            <w:tcW w:w="6395" w:type="dxa"/>
            <w:shd w:val="clear" w:color="auto" w:fill="auto"/>
          </w:tcPr>
          <w:p w14:paraId="56EAFA1A" w14:textId="590ECC86" w:rsidR="00222DB6" w:rsidRPr="002F0176" w:rsidRDefault="00222DB6" w:rsidP="00222DB6">
            <w:pPr>
              <w:pStyle w:val="ListParagraph"/>
              <w:spacing w:after="0" w:line="240" w:lineRule="auto"/>
              <w:ind w:left="338"/>
              <w:jc w:val="both"/>
              <w:rPr>
                <w:rFonts w:eastAsia="Times New Roman" w:cstheme="minorHAnsi"/>
                <w:lang w:eastAsia="ro-RO"/>
              </w:rPr>
            </w:pPr>
            <w:r w:rsidRPr="002F0176">
              <w:rPr>
                <w:rFonts w:eastAsia="Times New Roman" w:cstheme="minorHAnsi"/>
                <w:lang w:eastAsia="ro-RO"/>
              </w:rPr>
              <w:t>Proiectul prevede m</w:t>
            </w:r>
            <w:r w:rsidR="00C366B4" w:rsidRPr="002F0176">
              <w:rPr>
                <w:rFonts w:eastAsia="Times New Roman" w:cstheme="minorHAnsi"/>
                <w:lang w:eastAsia="ro-RO"/>
              </w:rPr>
              <w:t>ă</w:t>
            </w:r>
            <w:r w:rsidRPr="002F0176">
              <w:rPr>
                <w:rFonts w:eastAsia="Times New Roman" w:cstheme="minorHAnsi"/>
                <w:lang w:eastAsia="ro-RO"/>
              </w:rPr>
              <w:t xml:space="preserve">suri suplimentare </w:t>
            </w:r>
            <w:r w:rsidR="002F0176">
              <w:rPr>
                <w:rFonts w:eastAsia="Times New Roman" w:cstheme="minorHAnsi"/>
                <w:lang w:eastAsia="ro-RO"/>
              </w:rPr>
              <w:t>pentru cel puțin unul dintre Obiectivele de Mediu</w:t>
            </w:r>
            <w:r w:rsidR="00B16B41">
              <w:rPr>
                <w:rFonts w:eastAsia="Times New Roman" w:cstheme="minorHAnsi"/>
                <w:lang w:eastAsia="ro-RO"/>
              </w:rPr>
              <w:t xml:space="preserve"> (OM)</w:t>
            </w:r>
          </w:p>
        </w:tc>
        <w:tc>
          <w:tcPr>
            <w:tcW w:w="1715" w:type="dxa"/>
            <w:shd w:val="clear" w:color="auto" w:fill="auto"/>
            <w:vAlign w:val="center"/>
          </w:tcPr>
          <w:p w14:paraId="0F89AD9C" w14:textId="77777777" w:rsidR="00222DB6" w:rsidRPr="002F0176" w:rsidRDefault="00222DB6" w:rsidP="003B5AC2">
            <w:pPr>
              <w:pStyle w:val="ListParagraph"/>
              <w:spacing w:after="0" w:line="240" w:lineRule="auto"/>
              <w:ind w:left="338"/>
              <w:jc w:val="both"/>
              <w:rPr>
                <w:rFonts w:eastAsia="Times New Roman" w:cstheme="minorHAnsi"/>
                <w:lang w:eastAsia="ro-RO"/>
              </w:rPr>
            </w:pPr>
          </w:p>
        </w:tc>
        <w:tc>
          <w:tcPr>
            <w:tcW w:w="5387" w:type="dxa"/>
            <w:shd w:val="clear" w:color="auto" w:fill="auto"/>
            <w:vAlign w:val="center"/>
          </w:tcPr>
          <w:p w14:paraId="2FD5FE4F" w14:textId="77777777" w:rsidR="00222DB6" w:rsidRPr="002F0176" w:rsidRDefault="00222DB6" w:rsidP="003B5AC2">
            <w:pPr>
              <w:spacing w:after="0" w:line="240" w:lineRule="auto"/>
              <w:jc w:val="both"/>
              <w:rPr>
                <w:rFonts w:eastAsia="Times New Roman" w:cstheme="minorHAnsi"/>
                <w:lang w:eastAsia="ro-RO"/>
              </w:rPr>
            </w:pPr>
          </w:p>
        </w:tc>
      </w:tr>
    </w:tbl>
    <w:p w14:paraId="0CCBA5AE" w14:textId="434C62F1" w:rsidR="00797862" w:rsidRDefault="00797862" w:rsidP="002D4FBF">
      <w:pPr>
        <w:spacing w:after="0" w:line="240" w:lineRule="auto"/>
        <w:jc w:val="both"/>
        <w:rPr>
          <w:rFonts w:eastAsia="Times New Roman" w:cstheme="minorHAnsi"/>
          <w:lang w:eastAsia="ro-RO"/>
        </w:rPr>
      </w:pPr>
    </w:p>
    <w:p w14:paraId="647C9E93" w14:textId="77777777" w:rsidR="00CE3EFE" w:rsidRPr="006A1E62" w:rsidRDefault="00CE3EFE" w:rsidP="002D4FBF">
      <w:pPr>
        <w:spacing w:after="0" w:line="240" w:lineRule="auto"/>
        <w:jc w:val="both"/>
        <w:rPr>
          <w:rFonts w:eastAsia="Times New Roman" w:cstheme="minorHAnsi"/>
          <w:lang w:eastAsia="ro-RO"/>
        </w:rPr>
      </w:pPr>
    </w:p>
    <w:p w14:paraId="7F5E4D51" w14:textId="43EE4A46" w:rsidR="002D4FBF" w:rsidRPr="00CE3EFE" w:rsidRDefault="002D4FBF" w:rsidP="002D4FBF">
      <w:pPr>
        <w:spacing w:after="0" w:line="240" w:lineRule="auto"/>
        <w:jc w:val="both"/>
        <w:rPr>
          <w:rFonts w:eastAsia="Times New Roman" w:cstheme="minorHAnsi"/>
          <w:b/>
          <w:lang w:eastAsia="ro-RO"/>
        </w:rPr>
      </w:pPr>
      <w:r w:rsidRPr="00CE3EFE">
        <w:rPr>
          <w:rFonts w:eastAsia="Times New Roman" w:cstheme="minorHAnsi"/>
          <w:b/>
          <w:lang w:eastAsia="ro-RO"/>
        </w:rPr>
        <w:t xml:space="preserve">Notă: </w:t>
      </w:r>
    </w:p>
    <w:p w14:paraId="3B90AE36" w14:textId="3EB61F84" w:rsidR="002D4FBF" w:rsidRPr="006A1E62" w:rsidRDefault="002D4FBF" w:rsidP="002D4FBF">
      <w:pPr>
        <w:spacing w:after="0" w:line="240" w:lineRule="auto"/>
        <w:jc w:val="both"/>
        <w:rPr>
          <w:rFonts w:cstheme="minorHAnsi"/>
          <w:b/>
          <w:bCs/>
          <w:i/>
          <w:iCs/>
        </w:rPr>
      </w:pPr>
      <w:r w:rsidRPr="006A1E62">
        <w:rPr>
          <w:rFonts w:eastAsia="Times New Roman" w:cstheme="minorHAnsi"/>
          <w:lang w:eastAsia="ro-RO"/>
        </w:rPr>
        <w:t xml:space="preserve">Pentru proiectele </w:t>
      </w:r>
      <w:r w:rsidR="000E56A3" w:rsidRPr="006A1E62">
        <w:rPr>
          <w:rFonts w:eastAsia="Times New Roman" w:cstheme="minorHAnsi"/>
          <w:lang w:eastAsia="ro-RO"/>
        </w:rPr>
        <w:t>modernizarea spațiilor existente</w:t>
      </w:r>
      <w:r w:rsidRPr="006A1E62">
        <w:rPr>
          <w:rFonts w:eastAsia="Times New Roman" w:cstheme="minorHAnsi"/>
          <w:lang w:eastAsia="ro-RO"/>
        </w:rPr>
        <w:t xml:space="preserve"> care vizează </w:t>
      </w:r>
      <w:r w:rsidR="000E56A3" w:rsidRPr="006A1E62">
        <w:rPr>
          <w:rFonts w:eastAsia="Times New Roman" w:cstheme="minorHAnsi"/>
          <w:lang w:eastAsia="ro-RO"/>
        </w:rPr>
        <w:t>s</w:t>
      </w:r>
      <w:r w:rsidRPr="006A1E62">
        <w:rPr>
          <w:rFonts w:eastAsia="Times New Roman" w:cstheme="minorHAnsi"/>
          <w:lang w:eastAsia="ro-RO"/>
        </w:rPr>
        <w:t xml:space="preserve">e vor avea în vedere, cu titlu exemplificativ, și măsurile enumerate în compendiul privind Taxonomia la categoria </w:t>
      </w:r>
      <w:hyperlink r:id="rId7" w:history="1">
        <w:r w:rsidRPr="006A1E62">
          <w:rPr>
            <w:rStyle w:val="Hyperlink"/>
            <w:rFonts w:eastAsia="Times New Roman" w:cstheme="minorHAnsi"/>
            <w:color w:val="auto"/>
            <w:lang w:eastAsia="ro-RO"/>
          </w:rPr>
          <w:t>Activități de renovare a clădirilor existente /</w:t>
        </w:r>
        <w:r w:rsidRPr="006A1E62">
          <w:rPr>
            <w:rStyle w:val="Hyperlink"/>
            <w:rFonts w:cstheme="minorHAnsi"/>
            <w:color w:val="auto"/>
          </w:rPr>
          <w:t xml:space="preserve"> </w:t>
        </w:r>
        <w:r w:rsidRPr="006A1E62">
          <w:rPr>
            <w:rStyle w:val="Hyperlink"/>
            <w:rFonts w:eastAsia="Times New Roman" w:cstheme="minorHAnsi"/>
            <w:color w:val="auto"/>
            <w:lang w:eastAsia="ro-RO"/>
          </w:rPr>
          <w:t>Renovation of existing buildings</w:t>
        </w:r>
      </w:hyperlink>
      <w:r w:rsidRPr="006A1E62">
        <w:rPr>
          <w:rFonts w:cstheme="minorHAnsi"/>
          <w:b/>
          <w:bCs/>
        </w:rPr>
        <w:t>.</w:t>
      </w:r>
    </w:p>
    <w:p w14:paraId="12435140" w14:textId="0E0AAD7D" w:rsidR="002D4FBF" w:rsidRPr="006A1E62" w:rsidRDefault="000E56A3" w:rsidP="000E56A3">
      <w:pPr>
        <w:spacing w:after="0"/>
        <w:jc w:val="both"/>
        <w:rPr>
          <w:rFonts w:eastAsia="Times New Roman" w:cstheme="minorHAnsi"/>
          <w:lang w:eastAsia="ro-RO"/>
        </w:rPr>
      </w:pPr>
      <w:r w:rsidRPr="006A1E62">
        <w:rPr>
          <w:rFonts w:eastAsia="Times New Roman" w:cstheme="minorHAnsi"/>
          <w:lang w:eastAsia="ro-RO"/>
        </w:rPr>
        <w:t xml:space="preserve">Pentru proiectele care vizează construcția unor clădiri noi se vor avea în vedere, cu titlu exemplificativ, și măsurile enumerate în compendiul privind Taxonomia la categoria </w:t>
      </w:r>
      <w:hyperlink r:id="rId8" w:history="1">
        <w:r w:rsidRPr="006A1E62">
          <w:rPr>
            <w:rStyle w:val="Hyperlink"/>
            <w:rFonts w:eastAsia="Times New Roman" w:cstheme="minorHAnsi"/>
            <w:color w:val="auto"/>
            <w:lang w:eastAsia="ro-RO"/>
          </w:rPr>
          <w:t>Construirea de clădiri noi / Construction of new buildings</w:t>
        </w:r>
      </w:hyperlink>
      <w:r w:rsidRPr="006A1E62">
        <w:rPr>
          <w:rFonts w:eastAsia="Times New Roman" w:cstheme="minorHAnsi"/>
          <w:lang w:eastAsia="ro-RO"/>
        </w:rPr>
        <w:t>.</w:t>
      </w:r>
    </w:p>
    <w:p w14:paraId="4AAE4A0F" w14:textId="1503D10D" w:rsidR="00D94E10" w:rsidRPr="006A1E62" w:rsidRDefault="00D94E10" w:rsidP="000E56A3">
      <w:pPr>
        <w:spacing w:after="0"/>
        <w:jc w:val="both"/>
        <w:rPr>
          <w:rFonts w:eastAsia="Times New Roman" w:cstheme="minorHAnsi"/>
          <w:lang w:eastAsia="ro-RO"/>
        </w:rPr>
      </w:pPr>
      <w:r w:rsidRPr="006A1E62">
        <w:rPr>
          <w:rFonts w:eastAsia="Times New Roman" w:cstheme="minorHAnsi"/>
          <w:lang w:eastAsia="ro-RO"/>
        </w:rPr>
        <w:t xml:space="preserve">Pentru proiectele care propun masuri suplimentare, se acorda punctaj, conform </w:t>
      </w:r>
      <w:r w:rsidR="00F03016">
        <w:rPr>
          <w:rFonts w:eastAsia="Times New Roman" w:cstheme="minorHAnsi"/>
          <w:lang w:eastAsia="ro-RO"/>
        </w:rPr>
        <w:t xml:space="preserve">Grilei ETF -  Anexa </w:t>
      </w:r>
      <w:r w:rsidR="00F60877">
        <w:rPr>
          <w:rFonts w:eastAsia="Times New Roman" w:cstheme="minorHAnsi"/>
          <w:lang w:eastAsia="ro-RO"/>
        </w:rPr>
        <w:t>7</w:t>
      </w:r>
      <w:r w:rsidR="00F03016">
        <w:rPr>
          <w:rFonts w:eastAsia="Times New Roman" w:cstheme="minorHAnsi"/>
          <w:lang w:eastAsia="ro-RO"/>
        </w:rPr>
        <w:t xml:space="preserve"> la Ghidul solicitantului.</w:t>
      </w:r>
    </w:p>
    <w:p w14:paraId="4D32D895" w14:textId="32AB9795" w:rsidR="002D689A" w:rsidRPr="006A1E62" w:rsidRDefault="002D689A" w:rsidP="000E56A3">
      <w:pPr>
        <w:spacing w:after="0"/>
        <w:jc w:val="both"/>
        <w:rPr>
          <w:rFonts w:eastAsia="Times New Roman" w:cstheme="minorHAnsi"/>
          <w:lang w:eastAsia="ro-RO"/>
        </w:rPr>
      </w:pPr>
    </w:p>
    <w:p w14:paraId="7BE30598" w14:textId="6B411727" w:rsidR="002D689A" w:rsidRPr="006A1E62" w:rsidRDefault="002D689A" w:rsidP="000E56A3">
      <w:pPr>
        <w:spacing w:after="0"/>
        <w:jc w:val="both"/>
        <w:rPr>
          <w:rFonts w:eastAsia="Times New Roman" w:cstheme="minorHAnsi"/>
          <w:lang w:eastAsia="ro-RO"/>
        </w:rPr>
      </w:pPr>
    </w:p>
    <w:p w14:paraId="1EC04E0E" w14:textId="77777777" w:rsidR="0020541A" w:rsidRPr="006A1E62" w:rsidRDefault="0020541A" w:rsidP="000E56A3">
      <w:pPr>
        <w:spacing w:after="0"/>
        <w:jc w:val="both"/>
        <w:rPr>
          <w:rFonts w:eastAsia="Times New Roman" w:cstheme="minorHAnsi"/>
          <w:lang w:eastAsia="ro-RO"/>
        </w:rPr>
      </w:pPr>
    </w:p>
    <w:sectPr w:rsidR="0020541A" w:rsidRPr="006A1E62" w:rsidSect="007A4541">
      <w:headerReference w:type="default" r:id="rId9"/>
      <w:footerReference w:type="default" r:id="rId10"/>
      <w:pgSz w:w="16838" w:h="11906" w:orient="landscape" w:code="9"/>
      <w:pgMar w:top="1134" w:right="113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D86D1" w14:textId="77777777" w:rsidR="002B6973" w:rsidRDefault="002B6973" w:rsidP="008D157D">
      <w:pPr>
        <w:spacing w:after="0" w:line="240" w:lineRule="auto"/>
      </w:pPr>
      <w:r>
        <w:separator/>
      </w:r>
    </w:p>
  </w:endnote>
  <w:endnote w:type="continuationSeparator" w:id="0">
    <w:p w14:paraId="4ABFB705" w14:textId="77777777" w:rsidR="002B6973" w:rsidRDefault="002B6973" w:rsidP="008D1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87A7" w14:textId="027DF732" w:rsidR="00F91430" w:rsidRDefault="00CE3EFE" w:rsidP="00F91430">
    <w:pPr>
      <w:spacing w:after="0"/>
      <w:ind w:left="2880"/>
      <w:rPr>
        <w:rFonts w:ascii="Arial" w:hAnsi="Arial" w:cs="Arial"/>
        <w:b/>
        <w:color w:val="0070C0"/>
        <w:szCs w:val="20"/>
        <w:lang w:val="en-GB"/>
      </w:rPr>
    </w:pPr>
    <w:r w:rsidRPr="00F91430">
      <w:rPr>
        <w:noProof/>
        <w:szCs w:val="20"/>
        <w:lang w:val="en-GB" w:eastAsia="en-GB"/>
      </w:rPr>
      <w:drawing>
        <wp:anchor distT="0" distB="0" distL="114300" distR="114300" simplePos="0" relativeHeight="251660288" behindDoc="0" locked="0" layoutInCell="1" allowOverlap="1" wp14:anchorId="264CF5BF" wp14:editId="794BBE71">
          <wp:simplePos x="0" y="0"/>
          <wp:positionH relativeFrom="leftMargin">
            <wp:posOffset>1071245</wp:posOffset>
          </wp:positionH>
          <wp:positionV relativeFrom="margin">
            <wp:posOffset>5707289</wp:posOffset>
          </wp:positionV>
          <wp:extent cx="352425" cy="544195"/>
          <wp:effectExtent l="0" t="0" r="9525"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00F91430" w:rsidRPr="00F91430">
      <w:rPr>
        <w:noProof/>
        <w:szCs w:val="20"/>
        <w:lang w:val="en-GB" w:eastAsia="en-GB"/>
      </w:rPr>
      <w:drawing>
        <wp:anchor distT="0" distB="0" distL="114300" distR="114300" simplePos="0" relativeHeight="251659264" behindDoc="0" locked="0" layoutInCell="1" allowOverlap="1" wp14:anchorId="4D89CA57" wp14:editId="5E861E27">
          <wp:simplePos x="0" y="0"/>
          <wp:positionH relativeFrom="leftMargin">
            <wp:posOffset>914400</wp:posOffset>
          </wp:positionH>
          <wp:positionV relativeFrom="margin">
            <wp:posOffset>8800193</wp:posOffset>
          </wp:positionV>
          <wp:extent cx="352425" cy="544195"/>
          <wp:effectExtent l="0" t="0" r="952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00F91430" w:rsidRPr="00F91430">
      <w:rPr>
        <w:rFonts w:ascii="Arial" w:hAnsi="Arial" w:cs="Arial"/>
        <w:b/>
        <w:color w:val="0070C0"/>
        <w:szCs w:val="20"/>
        <w:lang w:val="en-GB"/>
      </w:rPr>
      <w:t xml:space="preserve">         </w:t>
    </w:r>
  </w:p>
  <w:p w14:paraId="57DA1633" w14:textId="471F24F9" w:rsidR="00F91430" w:rsidRPr="00F91430" w:rsidRDefault="00F91430" w:rsidP="00CE3EFE">
    <w:pPr>
      <w:spacing w:after="0"/>
      <w:rPr>
        <w:rFonts w:ascii="Arial" w:hAnsi="Arial" w:cs="Arial"/>
        <w:b/>
        <w:color w:val="0070C0"/>
        <w:szCs w:val="20"/>
        <w:lang w:val="en-GB"/>
      </w:rPr>
    </w:pPr>
    <w:r>
      <w:rPr>
        <w:rFonts w:ascii="Arial" w:hAnsi="Arial" w:cs="Arial"/>
        <w:b/>
        <w:color w:val="0070C0"/>
        <w:szCs w:val="20"/>
        <w:lang w:val="en-GB"/>
      </w:rPr>
      <w:t xml:space="preserve"> </w:t>
    </w:r>
    <w:r w:rsidRPr="00F91430">
      <w:rPr>
        <w:rFonts w:ascii="Arial" w:hAnsi="Arial" w:cs="Arial"/>
        <w:b/>
        <w:color w:val="0070C0"/>
        <w:szCs w:val="20"/>
        <w:lang w:val="en-GB"/>
      </w:rPr>
      <w:t>Autoritate de Management</w:t>
    </w:r>
  </w:p>
  <w:p w14:paraId="649283DB" w14:textId="71B4E1EE" w:rsidR="00F91430" w:rsidRPr="00F91430" w:rsidRDefault="00F91430" w:rsidP="00CE3EFE">
    <w:pPr>
      <w:spacing w:after="0"/>
      <w:rPr>
        <w:rFonts w:ascii="Arial" w:hAnsi="Arial" w:cs="Arial"/>
        <w:b/>
        <w:i/>
        <w:iCs/>
        <w:color w:val="0070C0"/>
        <w:szCs w:val="20"/>
        <w:lang w:val="en-GB"/>
      </w:rPr>
    </w:pPr>
    <w:r w:rsidRPr="00F91430">
      <w:rPr>
        <w:rFonts w:ascii="Arial" w:hAnsi="Arial" w:cs="Arial"/>
        <w:b/>
        <w:color w:val="0070C0"/>
        <w:sz w:val="20"/>
        <w:szCs w:val="20"/>
        <w:lang w:val="en-GB"/>
      </w:rPr>
      <w:t>pentru Programul Regional București-Ilfov 2021-2027</w:t>
    </w:r>
    <w:r w:rsidRPr="00F91430">
      <w:rPr>
        <w:rFonts w:ascii="Arial" w:hAnsi="Arial" w:cs="Arial"/>
        <w:b/>
        <w:color w:val="0070C0"/>
        <w:sz w:val="20"/>
        <w:szCs w:val="20"/>
        <w:lang w:val="en-GB"/>
      </w:rPr>
      <w:tab/>
      <w:t xml:space="preserve">                          </w:t>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Pr="00F91430">
      <w:rPr>
        <w:rFonts w:ascii="Arial" w:hAnsi="Arial" w:cs="Arial"/>
        <w:b/>
        <w:color w:val="0070C0"/>
        <w:sz w:val="20"/>
        <w:szCs w:val="20"/>
        <w:lang w:val="en-GB"/>
      </w:rPr>
      <w:t xml:space="preserve">     www.adrbi.ro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C7852" w14:textId="77777777" w:rsidR="002B6973" w:rsidRDefault="002B6973" w:rsidP="008D157D">
      <w:pPr>
        <w:spacing w:after="0" w:line="240" w:lineRule="auto"/>
      </w:pPr>
      <w:r>
        <w:separator/>
      </w:r>
    </w:p>
  </w:footnote>
  <w:footnote w:type="continuationSeparator" w:id="0">
    <w:p w14:paraId="0532F9FF" w14:textId="77777777" w:rsidR="002B6973" w:rsidRDefault="002B6973" w:rsidP="008D15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1AB4A" w14:textId="6E38A03D" w:rsidR="00A5108F" w:rsidRDefault="00A5108F">
    <w:pPr>
      <w:pStyle w:val="Header"/>
    </w:pPr>
    <w:r w:rsidRPr="00A71B29">
      <w:rPr>
        <w:b/>
        <w:bCs/>
        <w:noProof/>
        <w:lang w:eastAsia="en-GB"/>
      </w:rPr>
      <w:drawing>
        <wp:anchor distT="0" distB="0" distL="114300" distR="114300" simplePos="0" relativeHeight="251662336" behindDoc="1" locked="0" layoutInCell="1" allowOverlap="1" wp14:anchorId="675B49EE" wp14:editId="44745228">
          <wp:simplePos x="0" y="0"/>
          <wp:positionH relativeFrom="column">
            <wp:posOffset>1310640</wp:posOffset>
          </wp:positionH>
          <wp:positionV relativeFrom="paragraph">
            <wp:posOffset>-231140</wp:posOffset>
          </wp:positionV>
          <wp:extent cx="5731510" cy="577472"/>
          <wp:effectExtent l="0" t="0" r="2540" b="0"/>
          <wp:wrapTight wrapText="bothSides">
            <wp:wrapPolygon edited="0">
              <wp:start x="9836" y="0"/>
              <wp:lineTo x="0" y="3564"/>
              <wp:lineTo x="0" y="20673"/>
              <wp:lineTo x="16225" y="20673"/>
              <wp:lineTo x="21538" y="20673"/>
              <wp:lineTo x="21538" y="0"/>
              <wp:lineTo x="983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anchor>
      </w:drawing>
    </w:r>
  </w:p>
  <w:p w14:paraId="276B46CA" w14:textId="77777777" w:rsidR="00A5108F" w:rsidRDefault="00A5108F">
    <w:pPr>
      <w:pStyle w:val="Header"/>
    </w:pPr>
  </w:p>
  <w:p w14:paraId="6A5F1F59" w14:textId="7202BDCF" w:rsidR="00F91430" w:rsidRDefault="00F914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756D5"/>
    <w:multiLevelType w:val="hybridMultilevel"/>
    <w:tmpl w:val="D4A2C95A"/>
    <w:lvl w:ilvl="0" w:tplc="0712A5F4">
      <w:start w:val="1"/>
      <w:numFmt w:val="lowerLetter"/>
      <w:lvlText w:val="%1)"/>
      <w:lvlJc w:val="left"/>
      <w:pPr>
        <w:ind w:left="2058" w:hanging="360"/>
      </w:pPr>
      <w:rPr>
        <w:rFonts w:hint="default"/>
        <w:b/>
        <w:bCs/>
        <w:sz w:val="24"/>
        <w:szCs w:val="24"/>
      </w:rPr>
    </w:lvl>
    <w:lvl w:ilvl="1" w:tplc="FFFFFFFF" w:tentative="1">
      <w:start w:val="1"/>
      <w:numFmt w:val="bullet"/>
      <w:lvlText w:val="o"/>
      <w:lvlJc w:val="left"/>
      <w:pPr>
        <w:ind w:left="2718" w:hanging="360"/>
      </w:pPr>
      <w:rPr>
        <w:rFonts w:ascii="Courier New" w:hAnsi="Courier New" w:cs="Courier New" w:hint="default"/>
      </w:rPr>
    </w:lvl>
    <w:lvl w:ilvl="2" w:tplc="FFFFFFFF" w:tentative="1">
      <w:start w:val="1"/>
      <w:numFmt w:val="bullet"/>
      <w:lvlText w:val=""/>
      <w:lvlJc w:val="left"/>
      <w:pPr>
        <w:ind w:left="3438" w:hanging="360"/>
      </w:pPr>
      <w:rPr>
        <w:rFonts w:ascii="Wingdings" w:hAnsi="Wingdings" w:hint="default"/>
      </w:rPr>
    </w:lvl>
    <w:lvl w:ilvl="3" w:tplc="FFFFFFFF" w:tentative="1">
      <w:start w:val="1"/>
      <w:numFmt w:val="bullet"/>
      <w:lvlText w:val=""/>
      <w:lvlJc w:val="left"/>
      <w:pPr>
        <w:ind w:left="4158" w:hanging="360"/>
      </w:pPr>
      <w:rPr>
        <w:rFonts w:ascii="Symbol" w:hAnsi="Symbol" w:hint="default"/>
      </w:rPr>
    </w:lvl>
    <w:lvl w:ilvl="4" w:tplc="FFFFFFFF" w:tentative="1">
      <w:start w:val="1"/>
      <w:numFmt w:val="bullet"/>
      <w:lvlText w:val="o"/>
      <w:lvlJc w:val="left"/>
      <w:pPr>
        <w:ind w:left="4878" w:hanging="360"/>
      </w:pPr>
      <w:rPr>
        <w:rFonts w:ascii="Courier New" w:hAnsi="Courier New" w:cs="Courier New" w:hint="default"/>
      </w:rPr>
    </w:lvl>
    <w:lvl w:ilvl="5" w:tplc="FFFFFFFF" w:tentative="1">
      <w:start w:val="1"/>
      <w:numFmt w:val="bullet"/>
      <w:lvlText w:val=""/>
      <w:lvlJc w:val="left"/>
      <w:pPr>
        <w:ind w:left="5598" w:hanging="360"/>
      </w:pPr>
      <w:rPr>
        <w:rFonts w:ascii="Wingdings" w:hAnsi="Wingdings" w:hint="default"/>
      </w:rPr>
    </w:lvl>
    <w:lvl w:ilvl="6" w:tplc="FFFFFFFF" w:tentative="1">
      <w:start w:val="1"/>
      <w:numFmt w:val="bullet"/>
      <w:lvlText w:val=""/>
      <w:lvlJc w:val="left"/>
      <w:pPr>
        <w:ind w:left="6318" w:hanging="360"/>
      </w:pPr>
      <w:rPr>
        <w:rFonts w:ascii="Symbol" w:hAnsi="Symbol" w:hint="default"/>
      </w:rPr>
    </w:lvl>
    <w:lvl w:ilvl="7" w:tplc="FFFFFFFF" w:tentative="1">
      <w:start w:val="1"/>
      <w:numFmt w:val="bullet"/>
      <w:lvlText w:val="o"/>
      <w:lvlJc w:val="left"/>
      <w:pPr>
        <w:ind w:left="7038" w:hanging="360"/>
      </w:pPr>
      <w:rPr>
        <w:rFonts w:ascii="Courier New" w:hAnsi="Courier New" w:cs="Courier New" w:hint="default"/>
      </w:rPr>
    </w:lvl>
    <w:lvl w:ilvl="8" w:tplc="FFFFFFFF" w:tentative="1">
      <w:start w:val="1"/>
      <w:numFmt w:val="bullet"/>
      <w:lvlText w:val=""/>
      <w:lvlJc w:val="left"/>
      <w:pPr>
        <w:ind w:left="7758" w:hanging="360"/>
      </w:pPr>
      <w:rPr>
        <w:rFonts w:ascii="Wingdings" w:hAnsi="Wingdings" w:hint="default"/>
      </w:rPr>
    </w:lvl>
  </w:abstractNum>
  <w:abstractNum w:abstractNumId="1" w15:restartNumberingAfterBreak="0">
    <w:nsid w:val="21753229"/>
    <w:multiLevelType w:val="hybridMultilevel"/>
    <w:tmpl w:val="253E3C2E"/>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2" w15:restartNumberingAfterBreak="0">
    <w:nsid w:val="21FE368D"/>
    <w:multiLevelType w:val="hybridMultilevel"/>
    <w:tmpl w:val="54AE0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3E834AC"/>
    <w:multiLevelType w:val="hybridMultilevel"/>
    <w:tmpl w:val="EFB0B7B6"/>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4" w15:restartNumberingAfterBreak="0">
    <w:nsid w:val="24895191"/>
    <w:multiLevelType w:val="hybridMultilevel"/>
    <w:tmpl w:val="D6A062FA"/>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5" w15:restartNumberingAfterBreak="0">
    <w:nsid w:val="2B79766C"/>
    <w:multiLevelType w:val="hybridMultilevel"/>
    <w:tmpl w:val="7326FEB6"/>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6" w15:restartNumberingAfterBreak="0">
    <w:nsid w:val="326627EE"/>
    <w:multiLevelType w:val="hybridMultilevel"/>
    <w:tmpl w:val="A768CC1A"/>
    <w:lvl w:ilvl="0" w:tplc="0054F236">
      <w:start w:val="1"/>
      <w:numFmt w:val="upperLetter"/>
      <w:lvlText w:val="%1."/>
      <w:lvlJc w:val="left"/>
      <w:pPr>
        <w:ind w:left="663" w:hanging="360"/>
      </w:pPr>
      <w:rPr>
        <w:rFonts w:hint="default"/>
      </w:rPr>
    </w:lvl>
    <w:lvl w:ilvl="1" w:tplc="04090019" w:tentative="1">
      <w:start w:val="1"/>
      <w:numFmt w:val="lowerLetter"/>
      <w:lvlText w:val="%2."/>
      <w:lvlJc w:val="left"/>
      <w:pPr>
        <w:ind w:left="1383" w:hanging="360"/>
      </w:pPr>
    </w:lvl>
    <w:lvl w:ilvl="2" w:tplc="0409001B" w:tentative="1">
      <w:start w:val="1"/>
      <w:numFmt w:val="lowerRoman"/>
      <w:lvlText w:val="%3."/>
      <w:lvlJc w:val="right"/>
      <w:pPr>
        <w:ind w:left="2103" w:hanging="180"/>
      </w:pPr>
    </w:lvl>
    <w:lvl w:ilvl="3" w:tplc="0409000F" w:tentative="1">
      <w:start w:val="1"/>
      <w:numFmt w:val="decimal"/>
      <w:lvlText w:val="%4."/>
      <w:lvlJc w:val="left"/>
      <w:pPr>
        <w:ind w:left="2823" w:hanging="360"/>
      </w:pPr>
    </w:lvl>
    <w:lvl w:ilvl="4" w:tplc="04090019" w:tentative="1">
      <w:start w:val="1"/>
      <w:numFmt w:val="lowerLetter"/>
      <w:lvlText w:val="%5."/>
      <w:lvlJc w:val="left"/>
      <w:pPr>
        <w:ind w:left="3543" w:hanging="360"/>
      </w:pPr>
    </w:lvl>
    <w:lvl w:ilvl="5" w:tplc="0409001B" w:tentative="1">
      <w:start w:val="1"/>
      <w:numFmt w:val="lowerRoman"/>
      <w:lvlText w:val="%6."/>
      <w:lvlJc w:val="right"/>
      <w:pPr>
        <w:ind w:left="4263" w:hanging="180"/>
      </w:pPr>
    </w:lvl>
    <w:lvl w:ilvl="6" w:tplc="0409000F" w:tentative="1">
      <w:start w:val="1"/>
      <w:numFmt w:val="decimal"/>
      <w:lvlText w:val="%7."/>
      <w:lvlJc w:val="left"/>
      <w:pPr>
        <w:ind w:left="4983" w:hanging="360"/>
      </w:pPr>
    </w:lvl>
    <w:lvl w:ilvl="7" w:tplc="04090019" w:tentative="1">
      <w:start w:val="1"/>
      <w:numFmt w:val="lowerLetter"/>
      <w:lvlText w:val="%8."/>
      <w:lvlJc w:val="left"/>
      <w:pPr>
        <w:ind w:left="5703" w:hanging="360"/>
      </w:pPr>
    </w:lvl>
    <w:lvl w:ilvl="8" w:tplc="0409001B" w:tentative="1">
      <w:start w:val="1"/>
      <w:numFmt w:val="lowerRoman"/>
      <w:lvlText w:val="%9."/>
      <w:lvlJc w:val="right"/>
      <w:pPr>
        <w:ind w:left="6423" w:hanging="180"/>
      </w:pPr>
    </w:lvl>
  </w:abstractNum>
  <w:abstractNum w:abstractNumId="7" w15:restartNumberingAfterBreak="0">
    <w:nsid w:val="44217925"/>
    <w:multiLevelType w:val="hybridMultilevel"/>
    <w:tmpl w:val="1280FC34"/>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8" w15:restartNumberingAfterBreak="0">
    <w:nsid w:val="51AF7472"/>
    <w:multiLevelType w:val="hybridMultilevel"/>
    <w:tmpl w:val="7BE0D4C0"/>
    <w:lvl w:ilvl="0" w:tplc="137E3714">
      <w:start w:val="1"/>
      <w:numFmt w:val="decimal"/>
      <w:lvlText w:val="%1."/>
      <w:lvlJc w:val="left"/>
      <w:pPr>
        <w:ind w:left="303" w:hanging="360"/>
      </w:pPr>
      <w:rPr>
        <w:rFonts w:cs="Arial" w:hint="default"/>
        <w:sz w:val="24"/>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9" w15:restartNumberingAfterBreak="0">
    <w:nsid w:val="54464176"/>
    <w:multiLevelType w:val="hybridMultilevel"/>
    <w:tmpl w:val="5818126A"/>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0" w15:restartNumberingAfterBreak="0">
    <w:nsid w:val="56B35958"/>
    <w:multiLevelType w:val="hybridMultilevel"/>
    <w:tmpl w:val="789422C8"/>
    <w:lvl w:ilvl="0" w:tplc="7C7E78F8">
      <w:numFmt w:val="bullet"/>
      <w:lvlText w:val="-"/>
      <w:lvlJc w:val="left"/>
      <w:pPr>
        <w:ind w:left="663" w:hanging="360"/>
      </w:pPr>
      <w:rPr>
        <w:rFonts w:ascii="Trebuchet MS" w:eastAsia="Times New Roman" w:hAnsi="Trebuchet MS" w:cs="Arial"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1" w15:restartNumberingAfterBreak="0">
    <w:nsid w:val="6FB954E2"/>
    <w:multiLevelType w:val="hybridMultilevel"/>
    <w:tmpl w:val="6558438E"/>
    <w:lvl w:ilvl="0" w:tplc="0409000B">
      <w:start w:val="1"/>
      <w:numFmt w:val="bullet"/>
      <w:lvlText w:val=""/>
      <w:lvlJc w:val="left"/>
      <w:pPr>
        <w:ind w:left="663" w:hanging="360"/>
      </w:pPr>
      <w:rPr>
        <w:rFonts w:ascii="Wingdings" w:hAnsi="Wingdings"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12" w15:restartNumberingAfterBreak="0">
    <w:nsid w:val="7F34400B"/>
    <w:multiLevelType w:val="hybridMultilevel"/>
    <w:tmpl w:val="786E9DFC"/>
    <w:lvl w:ilvl="0" w:tplc="9BDE3C16">
      <w:start w:val="1"/>
      <w:numFmt w:val="upperLetter"/>
      <w:lvlText w:val="%1."/>
      <w:lvlJc w:val="left"/>
      <w:pPr>
        <w:ind w:left="303" w:hanging="360"/>
      </w:pPr>
      <w:rPr>
        <w:rFonts w:cs="Arial" w:hint="default"/>
        <w:sz w:val="24"/>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num w:numId="1">
    <w:abstractNumId w:val="2"/>
  </w:num>
  <w:num w:numId="2">
    <w:abstractNumId w:val="1"/>
  </w:num>
  <w:num w:numId="3">
    <w:abstractNumId w:val="5"/>
  </w:num>
  <w:num w:numId="4">
    <w:abstractNumId w:val="9"/>
  </w:num>
  <w:num w:numId="5">
    <w:abstractNumId w:val="3"/>
  </w:num>
  <w:num w:numId="6">
    <w:abstractNumId w:val="10"/>
  </w:num>
  <w:num w:numId="7">
    <w:abstractNumId w:val="0"/>
  </w:num>
  <w:num w:numId="8">
    <w:abstractNumId w:val="7"/>
  </w:num>
  <w:num w:numId="9">
    <w:abstractNumId w:val="4"/>
  </w:num>
  <w:num w:numId="10">
    <w:abstractNumId w:val="11"/>
  </w:num>
  <w:num w:numId="11">
    <w:abstractNumId w:val="8"/>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CA3"/>
    <w:rsid w:val="00013DAB"/>
    <w:rsid w:val="000204F9"/>
    <w:rsid w:val="00034B0E"/>
    <w:rsid w:val="000629D0"/>
    <w:rsid w:val="000E56A3"/>
    <w:rsid w:val="00125A6D"/>
    <w:rsid w:val="001351D0"/>
    <w:rsid w:val="00163E4B"/>
    <w:rsid w:val="0017040F"/>
    <w:rsid w:val="001711A5"/>
    <w:rsid w:val="001D0325"/>
    <w:rsid w:val="001E2255"/>
    <w:rsid w:val="0020541A"/>
    <w:rsid w:val="00222DB6"/>
    <w:rsid w:val="002415BF"/>
    <w:rsid w:val="00283DD0"/>
    <w:rsid w:val="00297D74"/>
    <w:rsid w:val="002A5DDB"/>
    <w:rsid w:val="002B0E4E"/>
    <w:rsid w:val="002B4B42"/>
    <w:rsid w:val="002B6973"/>
    <w:rsid w:val="002D4FBF"/>
    <w:rsid w:val="002D689A"/>
    <w:rsid w:val="002E2D93"/>
    <w:rsid w:val="002F0176"/>
    <w:rsid w:val="00301EBB"/>
    <w:rsid w:val="003075A1"/>
    <w:rsid w:val="00374223"/>
    <w:rsid w:val="00392901"/>
    <w:rsid w:val="003A5C5B"/>
    <w:rsid w:val="003B5AC2"/>
    <w:rsid w:val="003E1BF5"/>
    <w:rsid w:val="003E26FD"/>
    <w:rsid w:val="003F4E1A"/>
    <w:rsid w:val="003F7277"/>
    <w:rsid w:val="00426F3D"/>
    <w:rsid w:val="00451624"/>
    <w:rsid w:val="0047724A"/>
    <w:rsid w:val="004849C6"/>
    <w:rsid w:val="004B0040"/>
    <w:rsid w:val="004C69A9"/>
    <w:rsid w:val="004C6D39"/>
    <w:rsid w:val="004D6D09"/>
    <w:rsid w:val="00516BEE"/>
    <w:rsid w:val="00532665"/>
    <w:rsid w:val="005330C5"/>
    <w:rsid w:val="0055382B"/>
    <w:rsid w:val="00574878"/>
    <w:rsid w:val="00583030"/>
    <w:rsid w:val="005865AC"/>
    <w:rsid w:val="005B4527"/>
    <w:rsid w:val="005D7E3C"/>
    <w:rsid w:val="00604664"/>
    <w:rsid w:val="00635B82"/>
    <w:rsid w:val="006A1E62"/>
    <w:rsid w:val="006C0961"/>
    <w:rsid w:val="006C36F2"/>
    <w:rsid w:val="006E1009"/>
    <w:rsid w:val="0072496D"/>
    <w:rsid w:val="00734690"/>
    <w:rsid w:val="0073745D"/>
    <w:rsid w:val="007420BE"/>
    <w:rsid w:val="00756C63"/>
    <w:rsid w:val="00797862"/>
    <w:rsid w:val="007A4541"/>
    <w:rsid w:val="007B65E9"/>
    <w:rsid w:val="007D09C4"/>
    <w:rsid w:val="007E19DB"/>
    <w:rsid w:val="007E2FFE"/>
    <w:rsid w:val="008447D2"/>
    <w:rsid w:val="00873155"/>
    <w:rsid w:val="00882F9C"/>
    <w:rsid w:val="008B54DB"/>
    <w:rsid w:val="008C439A"/>
    <w:rsid w:val="008D02C9"/>
    <w:rsid w:val="008D157D"/>
    <w:rsid w:val="008F1721"/>
    <w:rsid w:val="009034D8"/>
    <w:rsid w:val="0093729D"/>
    <w:rsid w:val="00977378"/>
    <w:rsid w:val="009B145A"/>
    <w:rsid w:val="009B2CA3"/>
    <w:rsid w:val="009C1BE4"/>
    <w:rsid w:val="009F1BBA"/>
    <w:rsid w:val="00A4324B"/>
    <w:rsid w:val="00A46849"/>
    <w:rsid w:val="00A5108F"/>
    <w:rsid w:val="00A63AA7"/>
    <w:rsid w:val="00A83957"/>
    <w:rsid w:val="00A8484A"/>
    <w:rsid w:val="00AB08D3"/>
    <w:rsid w:val="00AD064C"/>
    <w:rsid w:val="00AD1245"/>
    <w:rsid w:val="00AF4EA2"/>
    <w:rsid w:val="00B13025"/>
    <w:rsid w:val="00B16B41"/>
    <w:rsid w:val="00B37327"/>
    <w:rsid w:val="00B55A43"/>
    <w:rsid w:val="00B76C36"/>
    <w:rsid w:val="00BA322A"/>
    <w:rsid w:val="00BD223A"/>
    <w:rsid w:val="00C21B89"/>
    <w:rsid w:val="00C366B4"/>
    <w:rsid w:val="00C74C96"/>
    <w:rsid w:val="00CB2EDB"/>
    <w:rsid w:val="00CB4497"/>
    <w:rsid w:val="00CC594B"/>
    <w:rsid w:val="00CE2492"/>
    <w:rsid w:val="00CE3EFE"/>
    <w:rsid w:val="00D306F5"/>
    <w:rsid w:val="00D44E97"/>
    <w:rsid w:val="00D83FA2"/>
    <w:rsid w:val="00D94E10"/>
    <w:rsid w:val="00DC5DA5"/>
    <w:rsid w:val="00DD3496"/>
    <w:rsid w:val="00E03378"/>
    <w:rsid w:val="00E32E20"/>
    <w:rsid w:val="00E53D92"/>
    <w:rsid w:val="00E5538A"/>
    <w:rsid w:val="00EB5C9E"/>
    <w:rsid w:val="00EE6BBD"/>
    <w:rsid w:val="00F03016"/>
    <w:rsid w:val="00F21B58"/>
    <w:rsid w:val="00F31947"/>
    <w:rsid w:val="00F60877"/>
    <w:rsid w:val="00F6430D"/>
    <w:rsid w:val="00F73948"/>
    <w:rsid w:val="00F91430"/>
    <w:rsid w:val="00FF15E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0656B"/>
  <w15:chartTrackingRefBased/>
  <w15:docId w15:val="{73CF4E54-A039-4208-8138-5F8C4E0C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034B0E"/>
    <w:rPr>
      <w:rFonts w:ascii="Calibri" w:hAnsi="Calibri" w:cs="Calibri" w:hint="default"/>
      <w:b w:val="0"/>
      <w:bCs w:val="0"/>
      <w:i w:val="0"/>
      <w:iCs w:val="0"/>
      <w:color w:val="000000"/>
      <w:sz w:val="22"/>
      <w:szCs w:val="22"/>
    </w:rPr>
  </w:style>
  <w:style w:type="character" w:customStyle="1" w:styleId="fontstyle21">
    <w:name w:val="fontstyle21"/>
    <w:basedOn w:val="DefaultParagraphFont"/>
    <w:rsid w:val="00034B0E"/>
    <w:rPr>
      <w:rFonts w:ascii="Symbol" w:hAnsi="Symbol" w:hint="default"/>
      <w:b w:val="0"/>
      <w:bCs w:val="0"/>
      <w:i w:val="0"/>
      <w:iCs w:val="0"/>
      <w:color w:val="000000"/>
      <w:sz w:val="22"/>
      <w:szCs w:val="22"/>
    </w:rPr>
  </w:style>
  <w:style w:type="paragraph" w:styleId="ListParagraph">
    <w:name w:val="List Paragraph"/>
    <w:basedOn w:val="Normal"/>
    <w:uiPriority w:val="34"/>
    <w:qFormat/>
    <w:rsid w:val="00756C63"/>
    <w:pPr>
      <w:ind w:left="720"/>
      <w:contextualSpacing/>
    </w:pPr>
  </w:style>
  <w:style w:type="paragraph" w:styleId="FootnoteText">
    <w:name w:val="footnote text"/>
    <w:basedOn w:val="Normal"/>
    <w:link w:val="FootnoteTextChar"/>
    <w:uiPriority w:val="99"/>
    <w:semiHidden/>
    <w:unhideWhenUsed/>
    <w:rsid w:val="008D15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157D"/>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uiPriority w:val="99"/>
    <w:unhideWhenUsed/>
    <w:qFormat/>
    <w:rsid w:val="008D157D"/>
    <w:rPr>
      <w:vertAlign w:val="superscript"/>
    </w:rPr>
  </w:style>
  <w:style w:type="table" w:styleId="TableGrid">
    <w:name w:val="Table Grid"/>
    <w:basedOn w:val="TableNormal"/>
    <w:uiPriority w:val="39"/>
    <w:rsid w:val="007A4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4FBF"/>
    <w:rPr>
      <w:color w:val="0563C1" w:themeColor="hyperlink"/>
      <w:u w:val="single"/>
    </w:rPr>
  </w:style>
  <w:style w:type="character" w:customStyle="1" w:styleId="UnresolvedMention1">
    <w:name w:val="Unresolved Mention1"/>
    <w:basedOn w:val="DefaultParagraphFont"/>
    <w:uiPriority w:val="99"/>
    <w:semiHidden/>
    <w:unhideWhenUsed/>
    <w:rsid w:val="000E56A3"/>
    <w:rPr>
      <w:color w:val="605E5C"/>
      <w:shd w:val="clear" w:color="auto" w:fill="E1DFDD"/>
    </w:rPr>
  </w:style>
  <w:style w:type="paragraph" w:styleId="Header">
    <w:name w:val="header"/>
    <w:basedOn w:val="Normal"/>
    <w:link w:val="HeaderChar"/>
    <w:uiPriority w:val="99"/>
    <w:unhideWhenUsed/>
    <w:rsid w:val="001351D0"/>
    <w:pPr>
      <w:tabs>
        <w:tab w:val="center" w:pos="4703"/>
        <w:tab w:val="right" w:pos="9406"/>
      </w:tabs>
      <w:spacing w:after="0" w:line="240" w:lineRule="auto"/>
    </w:pPr>
  </w:style>
  <w:style w:type="character" w:customStyle="1" w:styleId="HeaderChar">
    <w:name w:val="Header Char"/>
    <w:basedOn w:val="DefaultParagraphFont"/>
    <w:link w:val="Header"/>
    <w:uiPriority w:val="99"/>
    <w:rsid w:val="001351D0"/>
  </w:style>
  <w:style w:type="paragraph" w:styleId="Footer">
    <w:name w:val="footer"/>
    <w:basedOn w:val="Normal"/>
    <w:link w:val="FooterChar"/>
    <w:uiPriority w:val="99"/>
    <w:unhideWhenUsed/>
    <w:rsid w:val="001351D0"/>
    <w:pPr>
      <w:tabs>
        <w:tab w:val="center" w:pos="4703"/>
        <w:tab w:val="right" w:pos="9406"/>
      </w:tabs>
      <w:spacing w:after="0" w:line="240" w:lineRule="auto"/>
    </w:pPr>
  </w:style>
  <w:style w:type="character" w:customStyle="1" w:styleId="FooterChar">
    <w:name w:val="Footer Char"/>
    <w:basedOn w:val="DefaultParagraphFont"/>
    <w:link w:val="Footer"/>
    <w:uiPriority w:val="99"/>
    <w:rsid w:val="001351D0"/>
  </w:style>
  <w:style w:type="paragraph" w:customStyle="1" w:styleId="Default">
    <w:name w:val="Default"/>
    <w:rsid w:val="007D09C4"/>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85898">
      <w:bodyDiv w:val="1"/>
      <w:marLeft w:val="0"/>
      <w:marRight w:val="0"/>
      <w:marTop w:val="0"/>
      <w:marBottom w:val="0"/>
      <w:divBdr>
        <w:top w:val="none" w:sz="0" w:space="0" w:color="auto"/>
        <w:left w:val="none" w:sz="0" w:space="0" w:color="auto"/>
        <w:bottom w:val="none" w:sz="0" w:space="0" w:color="auto"/>
        <w:right w:val="none" w:sz="0" w:space="0" w:color="auto"/>
      </w:divBdr>
    </w:div>
    <w:div w:id="260725516">
      <w:bodyDiv w:val="1"/>
      <w:marLeft w:val="0"/>
      <w:marRight w:val="0"/>
      <w:marTop w:val="0"/>
      <w:marBottom w:val="0"/>
      <w:divBdr>
        <w:top w:val="none" w:sz="0" w:space="0" w:color="auto"/>
        <w:left w:val="none" w:sz="0" w:space="0" w:color="auto"/>
        <w:bottom w:val="none" w:sz="0" w:space="0" w:color="auto"/>
        <w:right w:val="none" w:sz="0" w:space="0" w:color="auto"/>
      </w:divBdr>
    </w:div>
    <w:div w:id="392849481">
      <w:bodyDiv w:val="1"/>
      <w:marLeft w:val="0"/>
      <w:marRight w:val="0"/>
      <w:marTop w:val="0"/>
      <w:marBottom w:val="0"/>
      <w:divBdr>
        <w:top w:val="none" w:sz="0" w:space="0" w:color="auto"/>
        <w:left w:val="none" w:sz="0" w:space="0" w:color="auto"/>
        <w:bottom w:val="none" w:sz="0" w:space="0" w:color="auto"/>
        <w:right w:val="none" w:sz="0" w:space="0" w:color="auto"/>
      </w:divBdr>
    </w:div>
    <w:div w:id="560403232">
      <w:bodyDiv w:val="1"/>
      <w:marLeft w:val="0"/>
      <w:marRight w:val="0"/>
      <w:marTop w:val="0"/>
      <w:marBottom w:val="0"/>
      <w:divBdr>
        <w:top w:val="none" w:sz="0" w:space="0" w:color="auto"/>
        <w:left w:val="none" w:sz="0" w:space="0" w:color="auto"/>
        <w:bottom w:val="none" w:sz="0" w:space="0" w:color="auto"/>
        <w:right w:val="none" w:sz="0" w:space="0" w:color="auto"/>
      </w:divBdr>
    </w:div>
    <w:div w:id="644626402">
      <w:bodyDiv w:val="1"/>
      <w:marLeft w:val="0"/>
      <w:marRight w:val="0"/>
      <w:marTop w:val="0"/>
      <w:marBottom w:val="0"/>
      <w:divBdr>
        <w:top w:val="none" w:sz="0" w:space="0" w:color="auto"/>
        <w:left w:val="none" w:sz="0" w:space="0" w:color="auto"/>
        <w:bottom w:val="none" w:sz="0" w:space="0" w:color="auto"/>
        <w:right w:val="none" w:sz="0" w:space="0" w:color="auto"/>
      </w:divBdr>
    </w:div>
    <w:div w:id="792402335">
      <w:bodyDiv w:val="1"/>
      <w:marLeft w:val="0"/>
      <w:marRight w:val="0"/>
      <w:marTop w:val="0"/>
      <w:marBottom w:val="0"/>
      <w:divBdr>
        <w:top w:val="none" w:sz="0" w:space="0" w:color="auto"/>
        <w:left w:val="none" w:sz="0" w:space="0" w:color="auto"/>
        <w:bottom w:val="none" w:sz="0" w:space="0" w:color="auto"/>
        <w:right w:val="none" w:sz="0" w:space="0" w:color="auto"/>
      </w:divBdr>
    </w:div>
    <w:div w:id="896548891">
      <w:bodyDiv w:val="1"/>
      <w:marLeft w:val="0"/>
      <w:marRight w:val="0"/>
      <w:marTop w:val="0"/>
      <w:marBottom w:val="0"/>
      <w:divBdr>
        <w:top w:val="none" w:sz="0" w:space="0" w:color="auto"/>
        <w:left w:val="none" w:sz="0" w:space="0" w:color="auto"/>
        <w:bottom w:val="none" w:sz="0" w:space="0" w:color="auto"/>
        <w:right w:val="none" w:sz="0" w:space="0" w:color="auto"/>
      </w:divBdr>
    </w:div>
    <w:div w:id="969554962">
      <w:bodyDiv w:val="1"/>
      <w:marLeft w:val="0"/>
      <w:marRight w:val="0"/>
      <w:marTop w:val="0"/>
      <w:marBottom w:val="0"/>
      <w:divBdr>
        <w:top w:val="none" w:sz="0" w:space="0" w:color="auto"/>
        <w:left w:val="none" w:sz="0" w:space="0" w:color="auto"/>
        <w:bottom w:val="none" w:sz="0" w:space="0" w:color="auto"/>
        <w:right w:val="none" w:sz="0" w:space="0" w:color="auto"/>
      </w:divBdr>
    </w:div>
    <w:div w:id="1345935477">
      <w:bodyDiv w:val="1"/>
      <w:marLeft w:val="0"/>
      <w:marRight w:val="0"/>
      <w:marTop w:val="0"/>
      <w:marBottom w:val="0"/>
      <w:divBdr>
        <w:top w:val="none" w:sz="0" w:space="0" w:color="auto"/>
        <w:left w:val="none" w:sz="0" w:space="0" w:color="auto"/>
        <w:bottom w:val="none" w:sz="0" w:space="0" w:color="auto"/>
        <w:right w:val="none" w:sz="0" w:space="0" w:color="auto"/>
      </w:divBdr>
    </w:div>
    <w:div w:id="1461613687">
      <w:bodyDiv w:val="1"/>
      <w:marLeft w:val="0"/>
      <w:marRight w:val="0"/>
      <w:marTop w:val="0"/>
      <w:marBottom w:val="0"/>
      <w:divBdr>
        <w:top w:val="none" w:sz="0" w:space="0" w:color="auto"/>
        <w:left w:val="none" w:sz="0" w:space="0" w:color="auto"/>
        <w:bottom w:val="none" w:sz="0" w:space="0" w:color="auto"/>
        <w:right w:val="none" w:sz="0" w:space="0" w:color="auto"/>
      </w:divBdr>
    </w:div>
    <w:div w:id="1503004943">
      <w:bodyDiv w:val="1"/>
      <w:marLeft w:val="0"/>
      <w:marRight w:val="0"/>
      <w:marTop w:val="0"/>
      <w:marBottom w:val="0"/>
      <w:divBdr>
        <w:top w:val="none" w:sz="0" w:space="0" w:color="auto"/>
        <w:left w:val="none" w:sz="0" w:space="0" w:color="auto"/>
        <w:bottom w:val="none" w:sz="0" w:space="0" w:color="auto"/>
        <w:right w:val="none" w:sz="0" w:space="0" w:color="auto"/>
      </w:divBdr>
    </w:div>
    <w:div w:id="1767922227">
      <w:bodyDiv w:val="1"/>
      <w:marLeft w:val="0"/>
      <w:marRight w:val="0"/>
      <w:marTop w:val="0"/>
      <w:marBottom w:val="0"/>
      <w:divBdr>
        <w:top w:val="none" w:sz="0" w:space="0" w:color="auto"/>
        <w:left w:val="none" w:sz="0" w:space="0" w:color="auto"/>
        <w:bottom w:val="none" w:sz="0" w:space="0" w:color="auto"/>
        <w:right w:val="none" w:sz="0" w:space="0" w:color="auto"/>
      </w:divBdr>
    </w:div>
    <w:div w:id="1922254305">
      <w:bodyDiv w:val="1"/>
      <w:marLeft w:val="0"/>
      <w:marRight w:val="0"/>
      <w:marTop w:val="0"/>
      <w:marBottom w:val="0"/>
      <w:divBdr>
        <w:top w:val="none" w:sz="0" w:space="0" w:color="auto"/>
        <w:left w:val="none" w:sz="0" w:space="0" w:color="auto"/>
        <w:bottom w:val="none" w:sz="0" w:space="0" w:color="auto"/>
        <w:right w:val="none" w:sz="0" w:space="0" w:color="auto"/>
      </w:divBdr>
    </w:div>
    <w:div w:id="196295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sustainable-finance-taxonomy/activities/activity/223/view" TargetMode="External"/><Relationship Id="rId3" Type="http://schemas.openxmlformats.org/officeDocument/2006/relationships/settings" Target="settings.xml"/><Relationship Id="rId7" Type="http://schemas.openxmlformats.org/officeDocument/2006/relationships/hyperlink" Target="https://ec.europa.eu/sustainable-finance-taxonomy/activities/activity/224/vie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1210</Words>
  <Characters>6898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DOINA VOICU</cp:lastModifiedBy>
  <cp:revision>16</cp:revision>
  <cp:lastPrinted>2023-06-08T12:34:00Z</cp:lastPrinted>
  <dcterms:created xsi:type="dcterms:W3CDTF">2023-07-26T13:42:00Z</dcterms:created>
  <dcterms:modified xsi:type="dcterms:W3CDTF">2024-01-17T08:16:00Z</dcterms:modified>
</cp:coreProperties>
</file>